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45A34" w14:textId="42271116" w:rsidR="001153D8" w:rsidRPr="004A4036" w:rsidRDefault="001153D8" w:rsidP="001153D8">
      <w:pPr>
        <w:pStyle w:val="CRCoverPage"/>
        <w:tabs>
          <w:tab w:val="right" w:pos="9639"/>
        </w:tabs>
        <w:spacing w:after="0"/>
        <w:rPr>
          <w:rFonts w:eastAsia="MS Mincho" w:cs="Arial"/>
          <w:b/>
          <w:sz w:val="22"/>
          <w:szCs w:val="22"/>
          <w:lang w:val="en-US"/>
        </w:rPr>
      </w:pPr>
      <w:bookmarkStart w:id="0" w:name="OLE_LINK24"/>
      <w:bookmarkStart w:id="1" w:name="OLE_LINK25"/>
      <w:r w:rsidRPr="005F2DBA">
        <w:rPr>
          <w:rFonts w:eastAsia="MS Mincho" w:cs="Arial"/>
          <w:b/>
          <w:bCs/>
          <w:sz w:val="22"/>
          <w:szCs w:val="22"/>
          <w:lang w:val="en-US"/>
        </w:rPr>
        <w:t>3GPP TSG-RAN WG2 Meeting #</w:t>
      </w:r>
      <w:r w:rsidR="00981554" w:rsidRPr="005F2DBA">
        <w:rPr>
          <w:rFonts w:eastAsia="MS Mincho" w:cs="Arial"/>
          <w:b/>
          <w:bCs/>
          <w:sz w:val="22"/>
          <w:szCs w:val="22"/>
          <w:lang w:val="en-US"/>
        </w:rPr>
        <w:t xml:space="preserve">116 </w:t>
      </w:r>
      <w:r w:rsidRPr="005F2DBA">
        <w:rPr>
          <w:rFonts w:eastAsia="MS Mincho" w:cs="Arial"/>
          <w:b/>
          <w:bCs/>
          <w:sz w:val="22"/>
          <w:szCs w:val="22"/>
          <w:lang w:val="en-US"/>
        </w:rPr>
        <w:t>electronic</w:t>
      </w:r>
      <w:r w:rsidRPr="005F2DBA">
        <w:rPr>
          <w:b/>
          <w:i/>
          <w:noProof/>
          <w:sz w:val="28"/>
        </w:rPr>
        <w:tab/>
      </w:r>
      <w:r w:rsidR="009B467C" w:rsidRPr="004A4036">
        <w:rPr>
          <w:rFonts w:eastAsia="MS Mincho" w:cs="Arial"/>
          <w:b/>
          <w:sz w:val="22"/>
          <w:szCs w:val="22"/>
          <w:lang w:val="en-US"/>
        </w:rPr>
        <w:t>R2-2110292</w:t>
      </w:r>
    </w:p>
    <w:p w14:paraId="63E548A4" w14:textId="2AC7F14D" w:rsidR="001153D8" w:rsidRPr="00810176" w:rsidRDefault="001153D8" w:rsidP="001153D8">
      <w:pPr>
        <w:pStyle w:val="CRCoverPage"/>
        <w:tabs>
          <w:tab w:val="right" w:pos="9639"/>
        </w:tabs>
        <w:spacing w:after="0"/>
        <w:rPr>
          <w:rFonts w:eastAsia="MS Mincho" w:cs="Arial"/>
          <w:b/>
          <w:bCs/>
          <w:sz w:val="22"/>
          <w:szCs w:val="22"/>
          <w:lang w:val="en-US"/>
        </w:rPr>
      </w:pPr>
      <w:r w:rsidRPr="005F2DBA">
        <w:rPr>
          <w:rFonts w:eastAsia="MS Mincho" w:cs="Arial"/>
          <w:b/>
          <w:bCs/>
          <w:sz w:val="22"/>
          <w:szCs w:val="22"/>
          <w:lang w:val="en-US"/>
        </w:rPr>
        <w:t xml:space="preserve">Online, </w:t>
      </w:r>
      <w:r w:rsidR="00981554" w:rsidRPr="005F2DBA">
        <w:rPr>
          <w:rFonts w:eastAsia="MS Mincho" w:cs="Arial"/>
          <w:b/>
          <w:bCs/>
          <w:sz w:val="22"/>
          <w:szCs w:val="22"/>
          <w:lang w:val="en-US"/>
        </w:rPr>
        <w:t>01</w:t>
      </w:r>
      <w:r w:rsidR="00E0218D" w:rsidRPr="00E0218D">
        <w:rPr>
          <w:rFonts w:eastAsia="MS Mincho" w:cs="Arial"/>
          <w:b/>
          <w:bCs/>
          <w:sz w:val="22"/>
          <w:szCs w:val="22"/>
          <w:vertAlign w:val="superscript"/>
          <w:lang w:val="en-US"/>
        </w:rPr>
        <w:t>st</w:t>
      </w:r>
      <w:r w:rsidRPr="005F2DBA">
        <w:rPr>
          <w:rFonts w:eastAsia="MS Mincho" w:cs="Arial"/>
          <w:b/>
          <w:bCs/>
          <w:sz w:val="22"/>
          <w:szCs w:val="22"/>
          <w:lang w:val="en-US"/>
        </w:rPr>
        <w:t xml:space="preserve">– </w:t>
      </w:r>
      <w:r w:rsidR="00981554" w:rsidRPr="005F2DBA">
        <w:rPr>
          <w:rFonts w:eastAsia="MS Mincho" w:cs="Arial"/>
          <w:b/>
          <w:bCs/>
          <w:sz w:val="22"/>
          <w:szCs w:val="22"/>
          <w:lang w:val="en-US"/>
        </w:rPr>
        <w:t>1</w:t>
      </w:r>
      <w:r w:rsidRPr="005F2DBA">
        <w:rPr>
          <w:rFonts w:eastAsia="MS Mincho" w:cs="Arial" w:hint="eastAsia"/>
          <w:b/>
          <w:bCs/>
          <w:sz w:val="22"/>
          <w:szCs w:val="22"/>
          <w:lang w:val="en-US"/>
        </w:rPr>
        <w:t>2</w:t>
      </w:r>
      <w:r w:rsidRPr="005F2DBA">
        <w:rPr>
          <w:rFonts w:eastAsia="MS Mincho" w:cs="Arial"/>
          <w:b/>
          <w:bCs/>
          <w:sz w:val="22"/>
          <w:szCs w:val="22"/>
          <w:vertAlign w:val="superscript"/>
          <w:lang w:val="en-US"/>
        </w:rPr>
        <w:t>th</w:t>
      </w:r>
      <w:r w:rsidRPr="005F2DBA">
        <w:rPr>
          <w:rFonts w:eastAsia="MS Mincho" w:cs="Arial"/>
          <w:b/>
          <w:bCs/>
          <w:sz w:val="22"/>
          <w:szCs w:val="22"/>
          <w:lang w:val="en-US"/>
        </w:rPr>
        <w:t xml:space="preserve"> </w:t>
      </w:r>
      <w:r w:rsidR="00981554" w:rsidRPr="005F2DBA">
        <w:rPr>
          <w:rFonts w:eastAsia="MS Mincho" w:cs="Arial"/>
          <w:b/>
          <w:bCs/>
          <w:sz w:val="22"/>
          <w:szCs w:val="22"/>
          <w:lang w:val="en-US"/>
        </w:rPr>
        <w:t xml:space="preserve">Nov </w:t>
      </w:r>
      <w:r w:rsidRPr="005F2DBA">
        <w:rPr>
          <w:rFonts w:eastAsia="MS Mincho" w:cs="Arial"/>
          <w:b/>
          <w:bCs/>
          <w:sz w:val="22"/>
          <w:szCs w:val="22"/>
          <w:lang w:val="en-US"/>
        </w:rPr>
        <w:t>20</w:t>
      </w:r>
      <w:r w:rsidRPr="005F2DBA">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Header"/>
        <w:jc w:val="both"/>
        <w:rPr>
          <w:rFonts w:eastAsia="宋体" w:cs="Arial"/>
          <w:bCs/>
          <w:sz w:val="22"/>
          <w:szCs w:val="22"/>
          <w:lang w:val="en-GB" w:eastAsia="zh-CN"/>
        </w:rPr>
      </w:pPr>
    </w:p>
    <w:p w14:paraId="7CE7A5C5"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5DCF738C" w14:textId="74313071" w:rsidR="00FC1927" w:rsidRDefault="000F57D5" w:rsidP="00FC1927">
      <w:pPr>
        <w:pStyle w:val="Header"/>
        <w:tabs>
          <w:tab w:val="clear" w:pos="4536"/>
          <w:tab w:val="left" w:pos="1800"/>
        </w:tabs>
        <w:ind w:left="1791" w:hangingChars="814" w:hanging="1791"/>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981554">
        <w:rPr>
          <w:rFonts w:cs="Arial"/>
          <w:sz w:val="22"/>
          <w:szCs w:val="22"/>
        </w:rPr>
        <w:t>Miscellaneous Issues of Topology Adaptation</w:t>
      </w:r>
    </w:p>
    <w:p w14:paraId="7A909ACC" w14:textId="77777777" w:rsidR="000F57D5" w:rsidRPr="00B915EE" w:rsidRDefault="000F57D5" w:rsidP="00FC1927">
      <w:pPr>
        <w:pStyle w:val="Header"/>
        <w:tabs>
          <w:tab w:val="clear" w:pos="4536"/>
          <w:tab w:val="left" w:pos="1800"/>
        </w:tabs>
        <w:ind w:left="1791" w:hangingChars="814" w:hanging="1791"/>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14:paraId="188F7541"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70C5EC46" w14:textId="6B739BA1" w:rsidR="006B0C7B" w:rsidRDefault="00981554" w:rsidP="005F2DBA">
      <w:pPr>
        <w:rPr>
          <w:rFonts w:eastAsia="宋体"/>
          <w:lang w:eastAsia="zh-CN"/>
        </w:rPr>
      </w:pPr>
      <w:r w:rsidRPr="005F2DBA">
        <w:rPr>
          <w:rFonts w:eastAsia="宋体"/>
          <w:lang w:eastAsia="zh-CN"/>
        </w:rPr>
        <w:t>I</w:t>
      </w:r>
      <w:r w:rsidRPr="005F2DBA">
        <w:rPr>
          <w:rFonts w:eastAsia="宋体" w:hint="eastAsia"/>
          <w:lang w:eastAsia="zh-CN"/>
        </w:rPr>
        <w:t>n</w:t>
      </w:r>
      <w:r w:rsidRPr="005F2DBA">
        <w:rPr>
          <w:rFonts w:eastAsia="宋体"/>
          <w:lang w:eastAsia="zh-CN"/>
        </w:rPr>
        <w:t xml:space="preserve"> previous meetings, </w:t>
      </w:r>
      <w:r w:rsidR="00FE1DDC">
        <w:rPr>
          <w:rFonts w:eastAsia="宋体"/>
          <w:lang w:eastAsia="zh-CN"/>
        </w:rPr>
        <w:t xml:space="preserve">in principle </w:t>
      </w:r>
      <w:r w:rsidRPr="005F2DBA">
        <w:rPr>
          <w:rFonts w:eastAsia="宋体"/>
          <w:lang w:eastAsia="zh-CN"/>
        </w:rPr>
        <w:t xml:space="preserve">it </w:t>
      </w:r>
      <w:r w:rsidR="006B0C7B" w:rsidRPr="005F2DBA">
        <w:rPr>
          <w:rFonts w:eastAsia="宋体"/>
          <w:lang w:eastAsia="zh-CN"/>
        </w:rPr>
        <w:t>was</w:t>
      </w:r>
      <w:r w:rsidRPr="005F2DBA">
        <w:rPr>
          <w:rFonts w:eastAsia="宋体"/>
          <w:lang w:eastAsia="zh-CN"/>
        </w:rPr>
        <w:t xml:space="preserve"> agreed to support the BH RLF related indications and </w:t>
      </w:r>
      <w:r w:rsidR="00FF714D">
        <w:rPr>
          <w:rFonts w:eastAsia="宋体"/>
          <w:lang w:eastAsia="zh-CN"/>
        </w:rPr>
        <w:t xml:space="preserve">the </w:t>
      </w:r>
      <w:r w:rsidRPr="005F2DBA">
        <w:rPr>
          <w:rFonts w:eastAsia="宋体"/>
          <w:lang w:eastAsia="zh-CN"/>
        </w:rPr>
        <w:t>application of CHO procedure for IAB topology migration.</w:t>
      </w:r>
      <w:r w:rsidR="006B0C7B" w:rsidRPr="005F2DBA">
        <w:rPr>
          <w:rFonts w:eastAsia="宋体"/>
          <w:lang w:eastAsia="zh-CN"/>
        </w:rPr>
        <w:t xml:space="preserve"> S</w:t>
      </w:r>
      <w:r w:rsidR="006B0C7B">
        <w:rPr>
          <w:rFonts w:eastAsia="宋体"/>
          <w:lang w:eastAsia="zh-CN"/>
        </w:rPr>
        <w:t xml:space="preserve">till further discussions are </w:t>
      </w:r>
      <w:r w:rsidR="00FE1DDC">
        <w:rPr>
          <w:rFonts w:eastAsia="宋体"/>
          <w:lang w:eastAsia="zh-CN"/>
        </w:rPr>
        <w:t xml:space="preserve">needed </w:t>
      </w:r>
      <w:r w:rsidR="005F2DBA">
        <w:rPr>
          <w:rFonts w:eastAsia="宋体"/>
          <w:lang w:eastAsia="zh-CN"/>
        </w:rPr>
        <w:t>on</w:t>
      </w:r>
      <w:r w:rsidR="006B0C7B">
        <w:rPr>
          <w:rFonts w:eastAsia="宋体"/>
          <w:lang w:eastAsia="zh-CN"/>
        </w:rPr>
        <w:t xml:space="preserve"> the details. In this paper, we will share our views</w:t>
      </w:r>
      <w:r w:rsidR="005F2DBA">
        <w:rPr>
          <w:rFonts w:eastAsia="宋体"/>
          <w:lang w:eastAsia="zh-CN"/>
        </w:rPr>
        <w:t xml:space="preserve"> on:</w:t>
      </w:r>
      <w:r w:rsidR="006B0C7B">
        <w:rPr>
          <w:rFonts w:eastAsia="宋体"/>
          <w:lang w:eastAsia="zh-CN"/>
        </w:rPr>
        <w:t xml:space="preserve"> </w:t>
      </w:r>
    </w:p>
    <w:p w14:paraId="16D62534" w14:textId="2DB2BF3C" w:rsidR="00981554" w:rsidRDefault="006B0C7B" w:rsidP="005F2DBA">
      <w:pPr>
        <w:pStyle w:val="ListParagraph"/>
        <w:numPr>
          <w:ilvl w:val="0"/>
          <w:numId w:val="19"/>
        </w:numPr>
        <w:ind w:firstLineChars="0"/>
        <w:rPr>
          <w:rFonts w:ascii="Times New Roman" w:hAnsi="Times New Roman"/>
          <w:sz w:val="20"/>
        </w:rPr>
      </w:pPr>
      <w:r w:rsidRPr="005F2DBA">
        <w:rPr>
          <w:rFonts w:ascii="Times New Roman" w:hAnsi="Times New Roman"/>
          <w:sz w:val="20"/>
        </w:rPr>
        <w:t xml:space="preserve">the </w:t>
      </w:r>
      <w:r w:rsidR="00B009B7">
        <w:rPr>
          <w:rFonts w:ascii="Times New Roman" w:hAnsi="Times New Roman"/>
          <w:sz w:val="20"/>
        </w:rPr>
        <w:t xml:space="preserve">Type2/Type3 </w:t>
      </w:r>
      <w:r w:rsidRPr="005F2DBA">
        <w:rPr>
          <w:rFonts w:ascii="Times New Roman" w:hAnsi="Times New Roman"/>
          <w:sz w:val="20"/>
        </w:rPr>
        <w:t xml:space="preserve">BH RLF indication triggering, BH RLF indication content </w:t>
      </w:r>
      <w:r w:rsidRPr="00CD56EF">
        <w:rPr>
          <w:rFonts w:ascii="Times New Roman" w:hAnsi="Times New Roman"/>
          <w:sz w:val="20"/>
        </w:rPr>
        <w:t>and</w:t>
      </w:r>
      <w:r w:rsidR="00FF714D" w:rsidRPr="00CD56EF">
        <w:rPr>
          <w:rFonts w:ascii="Times New Roman" w:hAnsi="Times New Roman"/>
          <w:sz w:val="20"/>
        </w:rPr>
        <w:t xml:space="preserve"> the</w:t>
      </w:r>
      <w:r w:rsidRPr="00CD56EF">
        <w:rPr>
          <w:rFonts w:ascii="Times New Roman" w:hAnsi="Times New Roman"/>
          <w:sz w:val="20"/>
        </w:rPr>
        <w:t xml:space="preserve"> behavior </w:t>
      </w:r>
      <w:r w:rsidR="00FF714D" w:rsidRPr="00CD56EF">
        <w:rPr>
          <w:rFonts w:ascii="Times New Roman" w:hAnsi="Times New Roman"/>
          <w:sz w:val="20"/>
        </w:rPr>
        <w:t xml:space="preserve">of an IAB node </w:t>
      </w:r>
      <w:r w:rsidRPr="00CD56EF">
        <w:rPr>
          <w:rFonts w:ascii="Times New Roman" w:hAnsi="Times New Roman"/>
          <w:sz w:val="20"/>
        </w:rPr>
        <w:t xml:space="preserve">upon the reception of the BH </w:t>
      </w:r>
      <w:r w:rsidR="00B009B7" w:rsidRPr="00CD56EF">
        <w:rPr>
          <w:rFonts w:ascii="Times New Roman" w:hAnsi="Times New Roman"/>
          <w:sz w:val="20"/>
        </w:rPr>
        <w:t xml:space="preserve">RLF </w:t>
      </w:r>
      <w:r w:rsidRPr="00CD56EF">
        <w:rPr>
          <w:rFonts w:ascii="Times New Roman" w:hAnsi="Times New Roman"/>
          <w:sz w:val="20"/>
        </w:rPr>
        <w:t>indications</w:t>
      </w:r>
      <w:r>
        <w:rPr>
          <w:rFonts w:ascii="Times New Roman" w:hAnsi="Times New Roman"/>
          <w:sz w:val="20"/>
        </w:rPr>
        <w:t>;</w:t>
      </w:r>
    </w:p>
    <w:p w14:paraId="62BA3AD9" w14:textId="0B0C5E60" w:rsidR="006B0C7B" w:rsidRPr="005F2DBA" w:rsidRDefault="006B0C7B" w:rsidP="005F2DBA">
      <w:pPr>
        <w:pStyle w:val="ListParagraph"/>
        <w:numPr>
          <w:ilvl w:val="0"/>
          <w:numId w:val="19"/>
        </w:numPr>
        <w:ind w:firstLineChars="0"/>
        <w:rPr>
          <w:rFonts w:ascii="Times New Roman" w:hAnsi="Times New Roman"/>
          <w:sz w:val="20"/>
        </w:rPr>
      </w:pPr>
      <w:r>
        <w:rPr>
          <w:rFonts w:ascii="Times New Roman" w:hAnsi="Times New Roman"/>
          <w:sz w:val="20"/>
        </w:rPr>
        <w:t>CHO procedure, CHO triggering events,</w:t>
      </w:r>
      <w:r w:rsidR="005F2DBA">
        <w:rPr>
          <w:rFonts w:ascii="Times New Roman" w:hAnsi="Times New Roman"/>
          <w:sz w:val="20"/>
        </w:rPr>
        <w:t xml:space="preserve"> </w:t>
      </w:r>
      <w:r>
        <w:rPr>
          <w:rFonts w:ascii="Times New Roman" w:hAnsi="Times New Roman"/>
          <w:sz w:val="20"/>
        </w:rPr>
        <w:t>support</w:t>
      </w:r>
      <w:r w:rsidR="005F2DBA">
        <w:rPr>
          <w:rFonts w:ascii="Times New Roman" w:hAnsi="Times New Roman"/>
          <w:sz w:val="20"/>
        </w:rPr>
        <w:t xml:space="preserve"> of</w:t>
      </w:r>
      <w:r>
        <w:rPr>
          <w:rFonts w:ascii="Times New Roman" w:hAnsi="Times New Roman"/>
          <w:sz w:val="20"/>
        </w:rPr>
        <w:t xml:space="preserve"> both intra-</w:t>
      </w:r>
      <w:r w:rsidR="00FE1DDC">
        <w:rPr>
          <w:rFonts w:ascii="Times New Roman" w:hAnsi="Times New Roman"/>
          <w:sz w:val="20"/>
        </w:rPr>
        <w:t>donor-DU CHO and intra</w:t>
      </w:r>
      <w:r>
        <w:rPr>
          <w:rFonts w:ascii="Times New Roman" w:hAnsi="Times New Roman"/>
          <w:sz w:val="20"/>
        </w:rPr>
        <w:t>-CU</w:t>
      </w:r>
      <w:r w:rsidR="00FE1DDC">
        <w:rPr>
          <w:rFonts w:ascii="Times New Roman" w:hAnsi="Times New Roman"/>
          <w:sz w:val="20"/>
        </w:rPr>
        <w:t xml:space="preserve"> inter-donor-DU</w:t>
      </w:r>
      <w:r>
        <w:rPr>
          <w:rFonts w:ascii="Times New Roman" w:hAnsi="Times New Roman"/>
          <w:sz w:val="20"/>
        </w:rPr>
        <w:t xml:space="preserve"> CHO</w:t>
      </w:r>
      <w:r w:rsidR="006F0BFD">
        <w:rPr>
          <w:rFonts w:ascii="Times New Roman" w:hAnsi="Times New Roman"/>
          <w:sz w:val="20"/>
        </w:rPr>
        <w:t xml:space="preserve"> of a migration IAB node</w:t>
      </w:r>
      <w:r>
        <w:rPr>
          <w:rFonts w:ascii="Times New Roman" w:hAnsi="Times New Roman"/>
          <w:sz w:val="20"/>
        </w:rPr>
        <w:t xml:space="preserve">, and CHO of </w:t>
      </w:r>
      <w:r w:rsidR="006F0BFD">
        <w:rPr>
          <w:rFonts w:ascii="Times New Roman" w:hAnsi="Times New Roman"/>
          <w:sz w:val="20"/>
        </w:rPr>
        <w:t xml:space="preserve">its </w:t>
      </w:r>
      <w:r>
        <w:rPr>
          <w:rFonts w:ascii="Times New Roman" w:hAnsi="Times New Roman"/>
          <w:sz w:val="20"/>
        </w:rPr>
        <w:t xml:space="preserve">downstream </w:t>
      </w:r>
      <w:r w:rsidR="006F0BFD">
        <w:rPr>
          <w:rFonts w:ascii="Times New Roman" w:hAnsi="Times New Roman"/>
          <w:sz w:val="20"/>
        </w:rPr>
        <w:t xml:space="preserve">IAB </w:t>
      </w:r>
      <w:r>
        <w:rPr>
          <w:rFonts w:ascii="Times New Roman" w:hAnsi="Times New Roman"/>
          <w:sz w:val="20"/>
        </w:rPr>
        <w:t>nodes, etc.</w:t>
      </w:r>
    </w:p>
    <w:p w14:paraId="75E361C5" w14:textId="70C42E62" w:rsidR="00472401" w:rsidRPr="000D3C15" w:rsidRDefault="00472401" w:rsidP="005F2DBA">
      <w:pPr>
        <w:rPr>
          <w:szCs w:val="20"/>
          <w:highlight w:val="yellow"/>
        </w:rPr>
      </w:pPr>
    </w:p>
    <w:p w14:paraId="3FFD4112" w14:textId="77777777" w:rsidR="00F04983" w:rsidRDefault="004C40E2" w:rsidP="002060DC">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4DAFF0E6" w14:textId="541A2840" w:rsidR="00C306E3" w:rsidRDefault="005F2DBA" w:rsidP="002F6D7B">
      <w:pPr>
        <w:pStyle w:val="CommentText"/>
        <w:rPr>
          <w:rFonts w:eastAsiaTheme="minorEastAsia"/>
          <w:lang w:eastAsia="zh-CN"/>
        </w:rPr>
      </w:pPr>
      <w:bookmarkStart w:id="7" w:name="_Toc68197810"/>
      <w:r>
        <w:rPr>
          <w:rFonts w:eastAsiaTheme="minorEastAsia"/>
          <w:lang w:eastAsia="zh-CN"/>
        </w:rPr>
        <w:t>In the following</w:t>
      </w:r>
      <w:r w:rsidR="00FF714D">
        <w:rPr>
          <w:rFonts w:eastAsiaTheme="minorEastAsia"/>
          <w:lang w:eastAsia="zh-CN"/>
        </w:rPr>
        <w:t>,</w:t>
      </w:r>
      <w:r>
        <w:rPr>
          <w:rFonts w:eastAsiaTheme="minorEastAsia"/>
          <w:lang w:eastAsia="zh-CN"/>
        </w:rPr>
        <w:t xml:space="preserve"> BH RLF </w:t>
      </w:r>
      <w:r w:rsidR="001F631C" w:rsidRPr="001F631C">
        <w:rPr>
          <w:rFonts w:eastAsiaTheme="minorEastAsia"/>
          <w:lang w:eastAsia="zh-CN"/>
        </w:rPr>
        <w:t xml:space="preserve">indications </w:t>
      </w:r>
      <w:r>
        <w:rPr>
          <w:rFonts w:eastAsiaTheme="minorEastAsia"/>
          <w:lang w:eastAsia="zh-CN"/>
        </w:rPr>
        <w:t>and CHO are</w:t>
      </w:r>
      <w:r w:rsidR="00B009B7">
        <w:rPr>
          <w:rFonts w:eastAsiaTheme="minorEastAsia"/>
          <w:lang w:eastAsia="zh-CN"/>
        </w:rPr>
        <w:t xml:space="preserve"> discussed respectively.</w:t>
      </w:r>
      <w:r>
        <w:rPr>
          <w:rFonts w:eastAsiaTheme="minorEastAsia"/>
          <w:lang w:eastAsia="zh-CN"/>
        </w:rPr>
        <w:t xml:space="preserve"> </w:t>
      </w:r>
    </w:p>
    <w:bookmarkEnd w:id="7"/>
    <w:p w14:paraId="58FF8730" w14:textId="00AFCCBE" w:rsidR="002D7C27" w:rsidRDefault="006B0C7B"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BH RLF</w:t>
      </w:r>
      <w:r w:rsidR="002D7C27">
        <w:rPr>
          <w:b w:val="0"/>
          <w:sz w:val="32"/>
        </w:rPr>
        <w:t xml:space="preserve"> </w:t>
      </w:r>
      <w:r w:rsidR="001F631C" w:rsidRPr="001F631C">
        <w:rPr>
          <w:b w:val="0"/>
          <w:sz w:val="32"/>
        </w:rPr>
        <w:t>indication</w:t>
      </w:r>
    </w:p>
    <w:p w14:paraId="2E24B2BF" w14:textId="788D6D02" w:rsidR="002D7C27" w:rsidRDefault="00B009B7" w:rsidP="002D7C27">
      <w:pPr>
        <w:pStyle w:val="B1"/>
        <w:ind w:left="0" w:firstLine="0"/>
        <w:jc w:val="both"/>
        <w:rPr>
          <w:rFonts w:eastAsia="宋体"/>
          <w:lang w:val="en-US" w:eastAsia="zh-CN"/>
        </w:rPr>
      </w:pPr>
      <w:r>
        <w:rPr>
          <w:rFonts w:eastAsia="宋体"/>
          <w:lang w:val="en-US" w:eastAsia="zh-CN"/>
        </w:rPr>
        <w:t xml:space="preserve">In previous meetings, it was agreed to support type 2 BH RLF indication (BH RLF Detection) and </w:t>
      </w:r>
      <w:r w:rsidR="00674ADA">
        <w:rPr>
          <w:rFonts w:eastAsia="宋体"/>
          <w:lang w:val="en-US" w:eastAsia="zh-CN"/>
        </w:rPr>
        <w:t xml:space="preserve">Type3 BH RLCF indication (BH RLF recovery) </w:t>
      </w:r>
      <w:r w:rsidR="00FF714D">
        <w:rPr>
          <w:rFonts w:eastAsia="宋体"/>
          <w:lang w:val="en-US" w:eastAsia="zh-CN"/>
        </w:rPr>
        <w:t xml:space="preserve">in Rel-17 </w:t>
      </w:r>
      <w:r w:rsidR="00674ADA">
        <w:rPr>
          <w:rFonts w:eastAsia="宋体"/>
          <w:lang w:val="en-US" w:eastAsia="zh-CN"/>
        </w:rPr>
        <w:t xml:space="preserve">in addition to Type 4 BH RLF indication introduced in Rel-16. </w:t>
      </w:r>
      <w:r w:rsidR="00674ADA">
        <w:rPr>
          <w:rFonts w:eastAsia="宋体" w:hint="eastAsia"/>
          <w:lang w:val="en-US" w:eastAsia="zh-CN"/>
        </w:rPr>
        <w:t>Below</w:t>
      </w:r>
      <w:r w:rsidR="00674ADA">
        <w:rPr>
          <w:rFonts w:eastAsia="宋体"/>
          <w:lang w:val="en-US" w:eastAsia="zh-CN"/>
        </w:rPr>
        <w:t xml:space="preserve"> are related agreements on Type 2 and Type 3 BH RLF in recent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D7C27" w:rsidRPr="00D953A5" w14:paraId="5728D810" w14:textId="77777777" w:rsidTr="00674ADA">
        <w:tc>
          <w:tcPr>
            <w:tcW w:w="9060" w:type="dxa"/>
            <w:shd w:val="clear" w:color="auto" w:fill="auto"/>
          </w:tcPr>
          <w:p w14:paraId="50EA1BF5" w14:textId="40259D0A" w:rsidR="002D7C27" w:rsidRPr="00D16082" w:rsidRDefault="002D7C27" w:rsidP="00AF1FD1">
            <w:pPr>
              <w:pStyle w:val="Agreement"/>
              <w:widowControl w:val="0"/>
              <w:numPr>
                <w:ilvl w:val="0"/>
                <w:numId w:val="0"/>
              </w:numPr>
              <w:tabs>
                <w:tab w:val="left" w:pos="420"/>
              </w:tabs>
              <w:jc w:val="both"/>
              <w:rPr>
                <w:rFonts w:ascii="Times New Roman" w:hAnsi="Times New Roman"/>
                <w:b w:val="0"/>
                <w:bCs/>
                <w:szCs w:val="20"/>
                <w:lang w:val="en-US" w:eastAsia="zh-CN"/>
              </w:rPr>
            </w:pPr>
            <w:r w:rsidRPr="006942A5">
              <w:rPr>
                <w:rFonts w:ascii="Times New Roman" w:hAnsi="Times New Roman"/>
                <w:b w:val="0"/>
                <w:bCs/>
                <w:szCs w:val="20"/>
                <w:lang w:val="en-US" w:eastAsia="zh-CN"/>
              </w:rPr>
              <w:t>On</w:t>
            </w:r>
            <w:r w:rsidR="00A748B1" w:rsidRPr="006942A5">
              <w:rPr>
                <w:rFonts w:ascii="Times New Roman" w:hAnsi="Times New Roman"/>
                <w:b w:val="0"/>
                <w:bCs/>
                <w:szCs w:val="20"/>
                <w:lang w:val="en-US" w:eastAsia="zh-CN"/>
              </w:rPr>
              <w:t xml:space="preserve"> BH</w:t>
            </w:r>
            <w:r w:rsidRPr="006942A5">
              <w:rPr>
                <w:rFonts w:ascii="Times New Roman" w:hAnsi="Times New Roman"/>
                <w:b w:val="0"/>
                <w:bCs/>
                <w:szCs w:val="20"/>
                <w:lang w:val="en-US" w:eastAsia="zh-CN"/>
              </w:rPr>
              <w:t xml:space="preserve"> RLF indication</w:t>
            </w:r>
            <w:r w:rsidR="00B20D75" w:rsidRPr="006942A5">
              <w:rPr>
                <w:rFonts w:ascii="Times New Roman" w:hAnsi="Times New Roman"/>
                <w:b w:val="0"/>
                <w:bCs/>
                <w:szCs w:val="20"/>
                <w:lang w:val="en-US" w:eastAsia="zh-CN"/>
              </w:rPr>
              <w:t xml:space="preserve"> at RAN2#113-e</w:t>
            </w:r>
            <w:r w:rsidR="0093692A">
              <w:rPr>
                <w:rFonts w:ascii="Times New Roman" w:hAnsi="Times New Roman"/>
                <w:b w:val="0"/>
                <w:bCs/>
                <w:szCs w:val="20"/>
                <w:lang w:val="en-US" w:eastAsia="zh-CN"/>
              </w:rPr>
              <w:t xml:space="preserve"> </w:t>
            </w:r>
            <w:r w:rsidR="0093692A">
              <w:rPr>
                <w:rFonts w:ascii="Times New Roman" w:hAnsi="Times New Roman"/>
                <w:b w:val="0"/>
                <w:bCs/>
                <w:szCs w:val="20"/>
                <w:lang w:val="en-US" w:eastAsia="zh-CN"/>
              </w:rPr>
              <w:fldChar w:fldCharType="begin"/>
            </w:r>
            <w:r w:rsidR="0093692A">
              <w:rPr>
                <w:rFonts w:ascii="Times New Roman" w:hAnsi="Times New Roman"/>
                <w:b w:val="0"/>
                <w:bCs/>
                <w:szCs w:val="20"/>
                <w:lang w:val="en-US" w:eastAsia="zh-CN"/>
              </w:rPr>
              <w:instrText xml:space="preserve"> REF _Ref85616855 \r \h </w:instrText>
            </w:r>
            <w:r w:rsidR="0093692A">
              <w:rPr>
                <w:rFonts w:ascii="Times New Roman" w:hAnsi="Times New Roman"/>
                <w:b w:val="0"/>
                <w:bCs/>
                <w:szCs w:val="20"/>
                <w:lang w:val="en-US" w:eastAsia="zh-CN"/>
              </w:rPr>
            </w:r>
            <w:r w:rsidR="0093692A">
              <w:rPr>
                <w:rFonts w:ascii="Times New Roman" w:hAnsi="Times New Roman"/>
                <w:b w:val="0"/>
                <w:bCs/>
                <w:szCs w:val="20"/>
                <w:lang w:val="en-US" w:eastAsia="zh-CN"/>
              </w:rPr>
              <w:fldChar w:fldCharType="separate"/>
            </w:r>
            <w:r w:rsidR="0093692A">
              <w:rPr>
                <w:rFonts w:ascii="Times New Roman" w:hAnsi="Times New Roman"/>
                <w:b w:val="0"/>
                <w:bCs/>
                <w:szCs w:val="20"/>
                <w:lang w:val="en-US" w:eastAsia="zh-CN"/>
              </w:rPr>
              <w:t>[1]</w:t>
            </w:r>
            <w:r w:rsidR="0093692A">
              <w:rPr>
                <w:rFonts w:ascii="Times New Roman" w:hAnsi="Times New Roman"/>
                <w:b w:val="0"/>
                <w:bCs/>
                <w:szCs w:val="20"/>
                <w:lang w:val="en-US" w:eastAsia="zh-CN"/>
              </w:rPr>
              <w:fldChar w:fldCharType="end"/>
            </w:r>
            <w:r w:rsidR="006942A5">
              <w:rPr>
                <w:rFonts w:ascii="Times New Roman" w:hAnsi="Times New Roman"/>
                <w:b w:val="0"/>
                <w:bCs/>
                <w:szCs w:val="20"/>
                <w:lang w:val="en-US" w:eastAsia="zh-CN"/>
              </w:rPr>
              <w:t>:</w:t>
            </w:r>
          </w:p>
          <w:p w14:paraId="403F6649" w14:textId="77777777" w:rsidR="002D7C27" w:rsidRPr="00E0218D" w:rsidRDefault="002D7C27" w:rsidP="002060DC">
            <w:pPr>
              <w:pStyle w:val="Agreement"/>
              <w:widowControl w:val="0"/>
              <w:numPr>
                <w:ilvl w:val="0"/>
                <w:numId w:val="10"/>
              </w:numPr>
              <w:tabs>
                <w:tab w:val="left" w:pos="420"/>
              </w:tabs>
              <w:jc w:val="both"/>
              <w:rPr>
                <w:rFonts w:ascii="Times New Roman" w:hAnsi="Times New Roman"/>
                <w:b w:val="0"/>
                <w:bCs/>
                <w:szCs w:val="20"/>
                <w:highlight w:val="yellow"/>
                <w:lang w:val="en-US" w:eastAsia="zh-CN"/>
              </w:rPr>
            </w:pPr>
            <w:r w:rsidRPr="00E0218D">
              <w:rPr>
                <w:rFonts w:ascii="Times New Roman" w:hAnsi="Times New Roman"/>
                <w:b w:val="0"/>
                <w:bCs/>
                <w:szCs w:val="20"/>
                <w:highlight w:val="yellow"/>
                <w:lang w:val="en-US" w:eastAsia="zh-CN"/>
              </w:rPr>
              <w:t>RAN2 to support type-2/3 RLF indication (FFS specified behavior(s) TS impact, FFS details).</w:t>
            </w:r>
          </w:p>
          <w:p w14:paraId="58F9432D" w14:textId="77777777" w:rsidR="002D7C27" w:rsidRPr="00674ADA" w:rsidRDefault="002D7C27" w:rsidP="002060DC">
            <w:pPr>
              <w:pStyle w:val="ListParagraph"/>
              <w:numPr>
                <w:ilvl w:val="0"/>
                <w:numId w:val="10"/>
              </w:numPr>
              <w:ind w:firstLineChars="0"/>
              <w:rPr>
                <w:rFonts w:ascii="Times New Roman" w:eastAsia="MS Mincho" w:hAnsi="Times New Roman"/>
                <w:bCs/>
                <w:kern w:val="0"/>
                <w:sz w:val="20"/>
                <w:szCs w:val="20"/>
              </w:rPr>
            </w:pPr>
            <w:r w:rsidRPr="00B26B42">
              <w:rPr>
                <w:rFonts w:ascii="Times New Roman" w:hAnsi="Times New Roman"/>
                <w:bCs/>
                <w:szCs w:val="20"/>
              </w:rPr>
              <w:t>Type-2 RLF indication may be used to trigger deactivation or reduction of SR and/or BSR transmissions</w:t>
            </w:r>
          </w:p>
          <w:p w14:paraId="4512765E" w14:textId="05CFC7BF" w:rsidR="00674ADA" w:rsidRDefault="00A748B1" w:rsidP="00674ADA">
            <w:pPr>
              <w:pStyle w:val="Doc-text2"/>
              <w:ind w:left="0" w:firstLine="0"/>
              <w:jc w:val="both"/>
              <w:rPr>
                <w:rFonts w:ascii="Times New Roman" w:hAnsi="Times New Roman"/>
                <w:szCs w:val="20"/>
              </w:rPr>
            </w:pPr>
            <w:r w:rsidRPr="006942A5">
              <w:rPr>
                <w:rFonts w:ascii="Times New Roman" w:hAnsi="Times New Roman"/>
                <w:bCs/>
                <w:szCs w:val="20"/>
                <w:lang w:val="en-US" w:eastAsia="zh-CN"/>
              </w:rPr>
              <w:t>On</w:t>
            </w:r>
            <w:r w:rsidRPr="006942A5">
              <w:rPr>
                <w:rFonts w:ascii="Times New Roman" w:hAnsi="Times New Roman"/>
                <w:b/>
                <w:bCs/>
                <w:szCs w:val="20"/>
                <w:lang w:val="en-US" w:eastAsia="zh-CN"/>
              </w:rPr>
              <w:t xml:space="preserve"> </w:t>
            </w:r>
            <w:r w:rsidRPr="006942A5">
              <w:rPr>
                <w:rFonts w:ascii="Times New Roman" w:hAnsi="Times New Roman"/>
                <w:bCs/>
                <w:szCs w:val="20"/>
                <w:lang w:val="en-US" w:eastAsia="zh-CN"/>
              </w:rPr>
              <w:t xml:space="preserve">BH RLF indication </w:t>
            </w:r>
            <w:r w:rsidR="00674ADA" w:rsidRPr="006942A5">
              <w:rPr>
                <w:rFonts w:ascii="Times New Roman" w:hAnsi="Times New Roman"/>
                <w:bCs/>
                <w:szCs w:val="20"/>
              </w:rPr>
              <w:t>at RAN2#114-e</w:t>
            </w:r>
            <w:r w:rsidR="0093692A">
              <w:rPr>
                <w:rFonts w:ascii="Times New Roman" w:hAnsi="Times New Roman"/>
                <w:bCs/>
                <w:szCs w:val="20"/>
              </w:rPr>
              <w:t xml:space="preserve"> </w:t>
            </w:r>
            <w:r w:rsidR="0093692A">
              <w:rPr>
                <w:rFonts w:ascii="Times New Roman" w:hAnsi="Times New Roman"/>
                <w:bCs/>
                <w:szCs w:val="20"/>
              </w:rPr>
              <w:fldChar w:fldCharType="begin"/>
            </w:r>
            <w:r w:rsidR="0093692A">
              <w:rPr>
                <w:rFonts w:ascii="Times New Roman" w:hAnsi="Times New Roman"/>
                <w:bCs/>
                <w:szCs w:val="20"/>
              </w:rPr>
              <w:instrText xml:space="preserve"> REF _Ref85616863 \r \h </w:instrText>
            </w:r>
            <w:r w:rsidR="0093692A">
              <w:rPr>
                <w:rFonts w:ascii="Times New Roman" w:hAnsi="Times New Roman"/>
                <w:bCs/>
                <w:szCs w:val="20"/>
              </w:rPr>
            </w:r>
            <w:r w:rsidR="0093692A">
              <w:rPr>
                <w:rFonts w:ascii="Times New Roman" w:hAnsi="Times New Roman"/>
                <w:bCs/>
                <w:szCs w:val="20"/>
              </w:rPr>
              <w:fldChar w:fldCharType="separate"/>
            </w:r>
            <w:r w:rsidR="0093692A">
              <w:rPr>
                <w:rFonts w:ascii="Times New Roman" w:hAnsi="Times New Roman"/>
                <w:bCs/>
                <w:szCs w:val="20"/>
              </w:rPr>
              <w:t>[2]</w:t>
            </w:r>
            <w:r w:rsidR="0093692A">
              <w:rPr>
                <w:rFonts w:ascii="Times New Roman" w:hAnsi="Times New Roman"/>
                <w:bCs/>
                <w:szCs w:val="20"/>
              </w:rPr>
              <w:fldChar w:fldCharType="end"/>
            </w:r>
            <w:r w:rsidR="006942A5">
              <w:rPr>
                <w:rFonts w:ascii="Times New Roman" w:hAnsi="Times New Roman"/>
                <w:bCs/>
                <w:szCs w:val="20"/>
              </w:rPr>
              <w:t>:</w:t>
            </w:r>
          </w:p>
          <w:p w14:paraId="7053D4CE" w14:textId="77777777" w:rsidR="00674ADA" w:rsidRPr="00101D21" w:rsidRDefault="00674ADA" w:rsidP="00674ADA">
            <w:pPr>
              <w:pStyle w:val="Doc-text2"/>
              <w:numPr>
                <w:ilvl w:val="0"/>
                <w:numId w:val="15"/>
              </w:numPr>
              <w:jc w:val="both"/>
              <w:rPr>
                <w:rFonts w:ascii="Times New Roman" w:hAnsi="Times New Roman"/>
                <w:szCs w:val="20"/>
              </w:rPr>
            </w:pPr>
            <w:r w:rsidRPr="00101D21">
              <w:rPr>
                <w:rFonts w:ascii="Times New Roman" w:hAnsi="Times New Roman"/>
                <w:szCs w:val="20"/>
              </w:rPr>
              <w:t>The trigger to generate a type 2 RLF indication is at RLF detection. FFS whether for both: single and dual connection cases.</w:t>
            </w:r>
          </w:p>
          <w:p w14:paraId="5B17C8D0" w14:textId="77777777" w:rsidR="00674ADA" w:rsidRPr="00101D21" w:rsidRDefault="00674ADA" w:rsidP="00674ADA">
            <w:pPr>
              <w:pStyle w:val="Doc-text2"/>
              <w:numPr>
                <w:ilvl w:val="0"/>
                <w:numId w:val="15"/>
              </w:numPr>
              <w:jc w:val="both"/>
              <w:rPr>
                <w:rFonts w:ascii="Times New Roman" w:hAnsi="Times New Roman"/>
                <w:szCs w:val="20"/>
              </w:rPr>
            </w:pPr>
            <w:r w:rsidRPr="00101D21">
              <w:rPr>
                <w:rFonts w:ascii="Times New Roman" w:hAnsi="Times New Roman"/>
                <w:szCs w:val="20"/>
              </w:rPr>
              <w:t xml:space="preserve">The trigger for type 3 RLF indication transmission is successful recovery after BH RLF. </w:t>
            </w:r>
            <w:r w:rsidRPr="00E0218D">
              <w:rPr>
                <w:rFonts w:ascii="Times New Roman" w:hAnsi="Times New Roman"/>
                <w:szCs w:val="20"/>
                <w:highlight w:val="yellow"/>
              </w:rPr>
              <w:t>FFS whether for both: single and dual connection cases</w:t>
            </w:r>
            <w:r w:rsidRPr="00101D21">
              <w:rPr>
                <w:rFonts w:ascii="Times New Roman" w:hAnsi="Times New Roman"/>
                <w:szCs w:val="20"/>
              </w:rPr>
              <w:t>.</w:t>
            </w:r>
          </w:p>
          <w:p w14:paraId="3A7FB5A5" w14:textId="77777777" w:rsidR="00674ADA" w:rsidRPr="00101D21" w:rsidRDefault="00674ADA" w:rsidP="00674ADA">
            <w:pPr>
              <w:pStyle w:val="Doc-text2"/>
              <w:numPr>
                <w:ilvl w:val="0"/>
                <w:numId w:val="15"/>
              </w:numPr>
              <w:jc w:val="both"/>
              <w:rPr>
                <w:rFonts w:ascii="Times New Roman" w:hAnsi="Times New Roman"/>
                <w:szCs w:val="20"/>
              </w:rPr>
            </w:pPr>
            <w:r w:rsidRPr="00101D21">
              <w:rPr>
                <w:rFonts w:ascii="Times New Roman" w:hAnsi="Times New Roman"/>
                <w:szCs w:val="20"/>
              </w:rPr>
              <w:t>Type 2 and Type 3 BH RLF Indications are transmitted via BAP Control PDU.</w:t>
            </w:r>
          </w:p>
          <w:p w14:paraId="50684BDD" w14:textId="77777777" w:rsidR="00674ADA" w:rsidRPr="00466A29" w:rsidRDefault="00674ADA" w:rsidP="00674ADA">
            <w:pPr>
              <w:pStyle w:val="Doc-text2"/>
              <w:numPr>
                <w:ilvl w:val="0"/>
                <w:numId w:val="15"/>
              </w:numPr>
              <w:jc w:val="both"/>
              <w:rPr>
                <w:rFonts w:ascii="Times New Roman" w:hAnsi="Times New Roman"/>
                <w:szCs w:val="20"/>
              </w:rPr>
            </w:pPr>
            <w:r w:rsidRPr="00466A29">
              <w:rPr>
                <w:rFonts w:ascii="Times New Roman" w:hAnsi="Times New Roman"/>
                <w:szCs w:val="20"/>
              </w:rPr>
              <w:t>Upon reception of the type-2 indication, the IAB node does not initiate RRC re-establishment.</w:t>
            </w:r>
          </w:p>
          <w:p w14:paraId="5B43E804" w14:textId="1F67C0DB" w:rsidR="00674ADA" w:rsidRPr="00CB5005" w:rsidRDefault="00674ADA" w:rsidP="00A748B1">
            <w:pPr>
              <w:pStyle w:val="Doc-text2"/>
              <w:numPr>
                <w:ilvl w:val="0"/>
                <w:numId w:val="15"/>
              </w:numPr>
              <w:jc w:val="both"/>
              <w:rPr>
                <w:rFonts w:ascii="Times New Roman" w:hAnsi="Times New Roman"/>
                <w:bCs/>
                <w:szCs w:val="20"/>
              </w:rPr>
            </w:pPr>
            <w:r w:rsidRPr="00466A29">
              <w:rPr>
                <w:rFonts w:ascii="Times New Roman" w:hAnsi="Times New Roman"/>
                <w:szCs w:val="20"/>
              </w:rPr>
              <w:t xml:space="preserve">If an IAB node with dual parents (via DC) receives type-2 BH RLF indication from one parent, IAB-node may trigger a local re-routing to the other parent. </w:t>
            </w:r>
            <w:r w:rsidRPr="00E0218D">
              <w:rPr>
                <w:rFonts w:ascii="Times New Roman" w:hAnsi="Times New Roman"/>
                <w:szCs w:val="20"/>
                <w:highlight w:val="yellow"/>
              </w:rPr>
              <w:t>The detail of local re-routing and whether/how the action on type-2 indication is configurable is FFS</w:t>
            </w:r>
            <w:r w:rsidRPr="00466A29">
              <w:rPr>
                <w:rFonts w:ascii="Times New Roman" w:hAnsi="Times New Roman"/>
                <w:szCs w:val="20"/>
              </w:rPr>
              <w:t>.</w:t>
            </w:r>
          </w:p>
        </w:tc>
      </w:tr>
    </w:tbl>
    <w:p w14:paraId="14215078" w14:textId="49A26DF7" w:rsidR="00674ADA" w:rsidRDefault="00674ADA" w:rsidP="002D7C27">
      <w:pPr>
        <w:pStyle w:val="B1"/>
        <w:spacing w:beforeLines="50" w:before="120"/>
        <w:ind w:left="0" w:firstLine="0"/>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was agreed that the behaviors of an IAB-MT upon reception of type-2/3 RLF indication should be </w:t>
      </w:r>
      <w:r w:rsidR="001E2885">
        <w:rPr>
          <w:rFonts w:eastAsia="宋体"/>
          <w:lang w:val="en-US" w:eastAsia="zh-CN"/>
        </w:rPr>
        <w:t>discussed, and one</w:t>
      </w:r>
      <w:r>
        <w:rPr>
          <w:rFonts w:eastAsia="宋体"/>
          <w:lang w:val="en-US" w:eastAsia="zh-CN"/>
        </w:rPr>
        <w:t xml:space="preserve"> possible action the IAB-MT will perform is to trigger deactivation or reduction of SR and/or BSR transmissions once it receives Type-2 RLF indication.</w:t>
      </w:r>
    </w:p>
    <w:p w14:paraId="54F5CC41" w14:textId="231AF7B4" w:rsidR="002D7C27" w:rsidRDefault="00142566" w:rsidP="002D7C27">
      <w:pPr>
        <w:pStyle w:val="B1"/>
        <w:spacing w:beforeLines="50" w:before="120"/>
        <w:ind w:left="0" w:firstLine="0"/>
        <w:rPr>
          <w:rFonts w:eastAsia="宋体"/>
          <w:lang w:val="en-US" w:eastAsia="zh-CN"/>
        </w:rPr>
      </w:pPr>
      <w:r>
        <w:rPr>
          <w:rFonts w:eastAsia="宋体"/>
          <w:lang w:val="en-US" w:eastAsia="zh-CN"/>
        </w:rPr>
        <w:t>In Rel-16, it was specified that an IAB-MT may also be configured with p</w:t>
      </w:r>
      <w:r w:rsidR="002D7C27">
        <w:rPr>
          <w:rFonts w:eastAsia="宋体"/>
          <w:lang w:val="en-US" w:eastAsia="zh-CN"/>
        </w:rPr>
        <w:t xml:space="preserve">re-emptive BSR </w:t>
      </w:r>
      <w:r>
        <w:rPr>
          <w:rFonts w:eastAsia="宋体"/>
          <w:lang w:val="en-US" w:eastAsia="zh-CN"/>
        </w:rPr>
        <w:t>procedure while the above agreements does not mention whether preemptive BSR procedure should also be deactivated</w:t>
      </w:r>
      <w:r w:rsidR="00200502">
        <w:rPr>
          <w:rFonts w:eastAsia="宋体"/>
          <w:lang w:val="en-US" w:eastAsia="zh-CN"/>
        </w:rPr>
        <w:t xml:space="preserve"> upon Type 2 RLF indication reception</w:t>
      </w:r>
      <w:r>
        <w:rPr>
          <w:rFonts w:eastAsia="宋体"/>
          <w:lang w:val="en-US" w:eastAsia="zh-CN"/>
        </w:rPr>
        <w:t xml:space="preserve"> as well. If regular BSR</w:t>
      </w:r>
      <w:r w:rsidR="002D7C27">
        <w:rPr>
          <w:rFonts w:eastAsia="宋体"/>
          <w:lang w:val="en-US" w:eastAsia="zh-CN"/>
        </w:rPr>
        <w:t xml:space="preserve"> </w:t>
      </w:r>
      <w:r>
        <w:rPr>
          <w:rFonts w:eastAsia="宋体"/>
          <w:lang w:val="en-US" w:eastAsia="zh-CN"/>
        </w:rPr>
        <w:t xml:space="preserve">procedure is deactivated upon </w:t>
      </w:r>
      <w:r w:rsidR="00200502">
        <w:rPr>
          <w:rFonts w:eastAsia="宋体"/>
          <w:lang w:val="en-US" w:eastAsia="zh-CN"/>
        </w:rPr>
        <w:t xml:space="preserve">the </w:t>
      </w:r>
      <w:r>
        <w:rPr>
          <w:rFonts w:eastAsia="宋体"/>
          <w:lang w:val="en-US" w:eastAsia="zh-CN"/>
        </w:rPr>
        <w:t xml:space="preserve">reception of Type 2 BH RLF indication, it is meaningless to keep the preemptive BSR procedure effective. Hence, </w:t>
      </w:r>
      <w:r w:rsidR="002D7C27">
        <w:rPr>
          <w:rFonts w:eastAsia="宋体"/>
          <w:lang w:val="en-US" w:eastAsia="zh-CN"/>
        </w:rPr>
        <w:t xml:space="preserve">we think the agreement </w:t>
      </w:r>
      <w:r w:rsidR="00200502">
        <w:rPr>
          <w:rFonts w:eastAsia="宋体"/>
          <w:lang w:val="en-US" w:eastAsia="zh-CN"/>
        </w:rPr>
        <w:t xml:space="preserve">to deactivate </w:t>
      </w:r>
      <w:r w:rsidR="002D7C27">
        <w:rPr>
          <w:rFonts w:eastAsia="宋体"/>
          <w:lang w:val="en-US" w:eastAsia="zh-CN"/>
        </w:rPr>
        <w:t>BSR</w:t>
      </w:r>
      <w:r w:rsidR="00200502">
        <w:rPr>
          <w:rFonts w:eastAsia="宋体"/>
          <w:lang w:val="en-US" w:eastAsia="zh-CN"/>
        </w:rPr>
        <w:t xml:space="preserve"> procedure upon Type 2 RLF indication</w:t>
      </w:r>
      <w:r w:rsidR="002D7C27">
        <w:rPr>
          <w:rFonts w:eastAsia="宋体"/>
          <w:lang w:val="en-US" w:eastAsia="zh-CN"/>
        </w:rPr>
        <w:t xml:space="preserve"> </w:t>
      </w:r>
      <w:r w:rsidR="00200502">
        <w:rPr>
          <w:rFonts w:eastAsia="宋体"/>
          <w:lang w:val="en-US" w:eastAsia="zh-CN"/>
        </w:rPr>
        <w:t xml:space="preserve">reception </w:t>
      </w:r>
      <w:r>
        <w:rPr>
          <w:rFonts w:eastAsia="宋体"/>
          <w:lang w:val="en-US" w:eastAsia="zh-CN"/>
        </w:rPr>
        <w:t xml:space="preserve">should </w:t>
      </w:r>
      <w:r w:rsidR="002D7C27">
        <w:rPr>
          <w:rFonts w:eastAsia="宋体"/>
          <w:lang w:val="en-US" w:eastAsia="zh-CN"/>
        </w:rPr>
        <w:t xml:space="preserve">be </w:t>
      </w:r>
      <w:r w:rsidR="001E2885">
        <w:rPr>
          <w:rFonts w:eastAsia="宋体"/>
          <w:lang w:val="en-US" w:eastAsia="zh-CN"/>
        </w:rPr>
        <w:t>extended</w:t>
      </w:r>
      <w:r w:rsidR="00200502">
        <w:rPr>
          <w:rFonts w:eastAsia="宋体"/>
          <w:lang w:val="en-US" w:eastAsia="zh-CN"/>
        </w:rPr>
        <w:t xml:space="preserve"> </w:t>
      </w:r>
      <w:r w:rsidR="002D7C27">
        <w:rPr>
          <w:rFonts w:eastAsia="宋体"/>
          <w:lang w:val="en-US" w:eastAsia="zh-CN"/>
        </w:rPr>
        <w:t>to Pre-emptive BSR</w:t>
      </w:r>
      <w:r w:rsidR="00200502">
        <w:rPr>
          <w:rFonts w:eastAsia="宋体"/>
          <w:lang w:val="en-US" w:eastAsia="zh-CN"/>
        </w:rPr>
        <w:t xml:space="preserve"> procedure</w:t>
      </w:r>
      <w:r>
        <w:rPr>
          <w:rFonts w:eastAsia="宋体"/>
          <w:lang w:val="en-US" w:eastAsia="zh-CN"/>
        </w:rPr>
        <w:t>:</w:t>
      </w:r>
    </w:p>
    <w:p w14:paraId="74A9CFC6" w14:textId="4DACB75B" w:rsidR="002D7C27" w:rsidRPr="00CD2D32" w:rsidRDefault="002D7C27" w:rsidP="00EF7867">
      <w:pPr>
        <w:pStyle w:val="Proposal"/>
        <w:numPr>
          <w:ilvl w:val="0"/>
          <w:numId w:val="9"/>
        </w:numPr>
        <w:ind w:left="1701" w:hanging="1701"/>
        <w:rPr>
          <w:rFonts w:ascii="Times New Roman" w:hAnsi="Times New Roman"/>
        </w:rPr>
      </w:pPr>
      <w:bookmarkStart w:id="8" w:name="_Ref68205143"/>
      <w:r w:rsidRPr="00CD2D32">
        <w:rPr>
          <w:rFonts w:ascii="Times New Roman" w:hAnsi="Times New Roman"/>
        </w:rPr>
        <w:t xml:space="preserve">Type-2 </w:t>
      </w:r>
      <w:r w:rsidR="00FF11C4">
        <w:rPr>
          <w:rFonts w:ascii="Times New Roman" w:hAnsi="Times New Roman"/>
        </w:rPr>
        <w:t xml:space="preserve">BH </w:t>
      </w:r>
      <w:r w:rsidRPr="00CD2D32">
        <w:rPr>
          <w:rFonts w:ascii="Times New Roman" w:hAnsi="Times New Roman"/>
        </w:rPr>
        <w:t>RLF indication may be used to trigger deactivation or reduction of Pre-emptive BSR transmissions.</w:t>
      </w:r>
      <w:bookmarkEnd w:id="8"/>
    </w:p>
    <w:p w14:paraId="3194C9EE" w14:textId="77777777" w:rsidR="002D7C27" w:rsidRDefault="002D7C27" w:rsidP="002D7C27">
      <w:pPr>
        <w:pStyle w:val="B1"/>
        <w:spacing w:beforeLines="50" w:before="120"/>
        <w:ind w:left="0" w:firstLine="0"/>
        <w:jc w:val="both"/>
        <w:rPr>
          <w:rFonts w:eastAsia="宋体"/>
          <w:lang w:val="en-US" w:eastAsia="zh-CN"/>
        </w:rPr>
      </w:pPr>
      <w:r w:rsidRPr="004351E6">
        <w:rPr>
          <w:rFonts w:eastAsia="宋体"/>
          <w:lang w:val="en-US" w:eastAsia="zh-CN"/>
        </w:rPr>
        <w:lastRenderedPageBreak/>
        <w:t>Typ</w:t>
      </w:r>
      <w:r>
        <w:rPr>
          <w:rFonts w:eastAsia="宋体" w:hint="eastAsia"/>
          <w:lang w:val="en-US" w:eastAsia="zh-CN"/>
        </w:rPr>
        <w:t>e-</w:t>
      </w:r>
      <w:r w:rsidRPr="004351E6">
        <w:rPr>
          <w:rFonts w:eastAsia="宋体"/>
          <w:lang w:val="en-US" w:eastAsia="zh-CN"/>
        </w:rPr>
        <w:t xml:space="preserve">3 RLF indication </w:t>
      </w:r>
      <w:r>
        <w:rPr>
          <w:rFonts w:eastAsia="宋体"/>
          <w:lang w:val="en-US" w:eastAsia="zh-CN"/>
        </w:rPr>
        <w:t>represents</w:t>
      </w:r>
      <w:r w:rsidRPr="004351E6">
        <w:rPr>
          <w:rFonts w:eastAsia="宋体"/>
          <w:lang w:val="en-US" w:eastAsia="zh-CN"/>
        </w:rPr>
        <w:t xml:space="preserve"> that the previously failed BH link has been </w:t>
      </w:r>
      <w:r>
        <w:rPr>
          <w:rFonts w:eastAsia="宋体"/>
          <w:lang w:val="en-US" w:eastAsia="zh-CN"/>
        </w:rPr>
        <w:t>recovered</w:t>
      </w:r>
      <w:r w:rsidRPr="004351E6">
        <w:rPr>
          <w:rFonts w:eastAsia="宋体"/>
          <w:lang w:val="en-US" w:eastAsia="zh-CN"/>
        </w:rPr>
        <w:t>,</w:t>
      </w:r>
      <w:r>
        <w:rPr>
          <w:rFonts w:eastAsia="宋体"/>
          <w:lang w:val="en-US" w:eastAsia="zh-CN"/>
        </w:rPr>
        <w:t xml:space="preserve"> in case the SR/BSR/Pre-emptive BSR transmissions are deactivated rather than being cancelled directly, we believe the reception of type-3 RLF indication can also be used as a signal to activate the deactivated </w:t>
      </w:r>
      <w:r w:rsidRPr="005B17E6">
        <w:rPr>
          <w:rFonts w:eastAsia="宋体"/>
          <w:lang w:val="en-US" w:eastAsia="zh-CN"/>
        </w:rPr>
        <w:t>SR/BSR/Pre-emptive BSR</w:t>
      </w:r>
      <w:r>
        <w:rPr>
          <w:rFonts w:eastAsia="宋体"/>
          <w:lang w:val="en-US" w:eastAsia="zh-CN"/>
        </w:rPr>
        <w:t>.</w:t>
      </w:r>
    </w:p>
    <w:p w14:paraId="734000DD" w14:textId="1458A4FC" w:rsidR="00A00498" w:rsidRDefault="002D7C27" w:rsidP="00EF7867">
      <w:pPr>
        <w:pStyle w:val="Proposal"/>
        <w:numPr>
          <w:ilvl w:val="0"/>
          <w:numId w:val="9"/>
        </w:numPr>
        <w:ind w:left="1701" w:hanging="1701"/>
        <w:rPr>
          <w:rFonts w:ascii="Times New Roman" w:hAnsi="Times New Roman"/>
        </w:rPr>
      </w:pPr>
      <w:bookmarkStart w:id="9" w:name="_Ref68205147"/>
      <w:r w:rsidRPr="00CD2D32">
        <w:rPr>
          <w:rFonts w:ascii="Times New Roman" w:hAnsi="Times New Roman"/>
        </w:rPr>
        <w:t xml:space="preserve">Type-3 </w:t>
      </w:r>
      <w:r w:rsidR="00FF11C4">
        <w:rPr>
          <w:rFonts w:ascii="Times New Roman" w:hAnsi="Times New Roman"/>
        </w:rPr>
        <w:t xml:space="preserve">BH </w:t>
      </w:r>
      <w:r w:rsidRPr="00CD2D32">
        <w:rPr>
          <w:rFonts w:ascii="Times New Roman" w:hAnsi="Times New Roman"/>
        </w:rPr>
        <w:t>RLF indication can be used to activate/reactivate SR/BSR/Pre-emptive BSR procedure.</w:t>
      </w:r>
      <w:bookmarkEnd w:id="9"/>
    </w:p>
    <w:p w14:paraId="7A79E07F" w14:textId="32D33DFC" w:rsidR="00EC46CF" w:rsidRDefault="00EC46CF">
      <w:pPr>
        <w:pStyle w:val="Proposal"/>
        <w:rPr>
          <w:rFonts w:ascii="Times New Roman" w:hAnsi="Times New Roman"/>
          <w:b w:val="0"/>
          <w:bCs w:val="0"/>
          <w:lang w:val="en-US"/>
        </w:rPr>
      </w:pPr>
      <w:r>
        <w:rPr>
          <w:rFonts w:ascii="Times New Roman" w:hAnsi="Times New Roman"/>
          <w:b w:val="0"/>
          <w:bCs w:val="0"/>
          <w:lang w:val="en-US"/>
        </w:rPr>
        <w:t xml:space="preserve">It was agreed that type 3 RLF indication will not be sent to child node(s) unless the link that </w:t>
      </w:r>
      <w:r w:rsidR="004A65EA">
        <w:rPr>
          <w:rFonts w:ascii="Times New Roman" w:hAnsi="Times New Roman"/>
          <w:b w:val="0"/>
          <w:bCs w:val="0"/>
          <w:lang w:val="en-US"/>
        </w:rPr>
        <w:t>experienced</w:t>
      </w:r>
      <w:r>
        <w:rPr>
          <w:rFonts w:ascii="Times New Roman" w:hAnsi="Times New Roman"/>
          <w:b w:val="0"/>
          <w:bCs w:val="0"/>
          <w:lang w:val="en-US"/>
        </w:rPr>
        <w:t xml:space="preserve"> BH RLF </w:t>
      </w:r>
      <w:r w:rsidR="001E2885">
        <w:rPr>
          <w:rFonts w:ascii="Times New Roman" w:hAnsi="Times New Roman"/>
          <w:b w:val="0"/>
          <w:bCs w:val="0"/>
          <w:lang w:val="en-US"/>
        </w:rPr>
        <w:t xml:space="preserve">for an IAB node </w:t>
      </w:r>
      <w:r>
        <w:rPr>
          <w:rFonts w:ascii="Times New Roman" w:hAnsi="Times New Roman"/>
          <w:b w:val="0"/>
          <w:bCs w:val="0"/>
          <w:lang w:val="en-US"/>
        </w:rPr>
        <w:t>has successfully recovered.</w:t>
      </w:r>
      <w:r w:rsidR="004A65EA">
        <w:rPr>
          <w:rFonts w:ascii="Times New Roman" w:hAnsi="Times New Roman"/>
          <w:b w:val="0"/>
          <w:bCs w:val="0"/>
          <w:lang w:val="en-US"/>
        </w:rPr>
        <w:t xml:space="preserve"> </w:t>
      </w:r>
      <w:r w:rsidR="001A69EC">
        <w:rPr>
          <w:rFonts w:ascii="Times New Roman" w:hAnsi="Times New Roman"/>
          <w:b w:val="0"/>
          <w:bCs w:val="0"/>
          <w:lang w:val="en-US"/>
        </w:rPr>
        <w:t xml:space="preserve">For </w:t>
      </w:r>
      <w:r w:rsidR="001E2885">
        <w:rPr>
          <w:rFonts w:ascii="Times New Roman" w:hAnsi="Times New Roman"/>
          <w:b w:val="0"/>
          <w:bCs w:val="0"/>
          <w:lang w:val="en-US"/>
        </w:rPr>
        <w:t xml:space="preserve">one </w:t>
      </w:r>
      <w:r w:rsidR="001A69EC">
        <w:rPr>
          <w:rFonts w:ascii="Times New Roman" w:hAnsi="Times New Roman"/>
          <w:b w:val="0"/>
          <w:bCs w:val="0"/>
          <w:lang w:val="en-US"/>
        </w:rPr>
        <w:t xml:space="preserve">IAB node </w:t>
      </w:r>
      <w:r w:rsidR="00974DF9">
        <w:rPr>
          <w:rFonts w:ascii="Times New Roman" w:hAnsi="Times New Roman"/>
          <w:b w:val="0"/>
          <w:bCs w:val="0"/>
          <w:lang w:val="en-US"/>
        </w:rPr>
        <w:t>whose parent IAB node has detected BH RLF, t</w:t>
      </w:r>
      <w:r w:rsidR="004A65EA">
        <w:rPr>
          <w:rFonts w:ascii="Times New Roman" w:hAnsi="Times New Roman"/>
          <w:b w:val="0"/>
          <w:bCs w:val="0"/>
          <w:lang w:val="en-US"/>
        </w:rPr>
        <w:t xml:space="preserve">here are </w:t>
      </w:r>
      <w:r w:rsidR="00240245">
        <w:rPr>
          <w:rFonts w:ascii="Times New Roman" w:hAnsi="Times New Roman"/>
          <w:b w:val="0"/>
          <w:bCs w:val="0"/>
          <w:lang w:val="en-US"/>
        </w:rPr>
        <w:t>basically</w:t>
      </w:r>
      <w:r w:rsidR="004A65EA">
        <w:rPr>
          <w:rFonts w:ascii="Times New Roman" w:hAnsi="Times New Roman"/>
          <w:b w:val="0"/>
          <w:bCs w:val="0"/>
          <w:lang w:val="en-US"/>
        </w:rPr>
        <w:t xml:space="preserve"> two cases for this successful recovery:</w:t>
      </w:r>
    </w:p>
    <w:p w14:paraId="4E94BED4" w14:textId="1B0E9AD9" w:rsidR="004A65EA" w:rsidRDefault="00002CE7" w:rsidP="004A65EA">
      <w:pPr>
        <w:pStyle w:val="Proposal"/>
        <w:numPr>
          <w:ilvl w:val="0"/>
          <w:numId w:val="17"/>
        </w:numPr>
        <w:rPr>
          <w:rFonts w:ascii="Times New Roman" w:hAnsi="Times New Roman"/>
          <w:b w:val="0"/>
          <w:bCs w:val="0"/>
          <w:lang w:val="en-US"/>
        </w:rPr>
      </w:pPr>
      <w:r>
        <w:rPr>
          <w:rFonts w:ascii="Times New Roman" w:hAnsi="Times New Roman"/>
          <w:b w:val="0"/>
          <w:bCs w:val="0"/>
          <w:lang w:val="en-US"/>
        </w:rPr>
        <w:t xml:space="preserve">Case </w:t>
      </w:r>
      <w:r w:rsidR="00240245">
        <w:rPr>
          <w:rFonts w:ascii="Times New Roman" w:hAnsi="Times New Roman"/>
          <w:b w:val="0"/>
          <w:bCs w:val="0"/>
          <w:lang w:val="en-US"/>
        </w:rPr>
        <w:t>a</w:t>
      </w:r>
      <w:r>
        <w:rPr>
          <w:rFonts w:ascii="Times New Roman" w:hAnsi="Times New Roman"/>
          <w:b w:val="0"/>
          <w:bCs w:val="0"/>
          <w:lang w:val="en-US"/>
        </w:rPr>
        <w:t xml:space="preserve">: </w:t>
      </w:r>
      <w:r w:rsidR="004A65EA">
        <w:rPr>
          <w:rFonts w:ascii="Times New Roman" w:hAnsi="Times New Roman"/>
          <w:b w:val="0"/>
          <w:bCs w:val="0"/>
          <w:lang w:val="en-US"/>
        </w:rPr>
        <w:t>The parent node recovered to</w:t>
      </w:r>
      <w:r w:rsidR="00AB632B">
        <w:rPr>
          <w:rFonts w:ascii="Times New Roman" w:hAnsi="Times New Roman"/>
          <w:b w:val="0"/>
          <w:bCs w:val="0"/>
          <w:lang w:val="en-US"/>
        </w:rPr>
        <w:t xml:space="preserve"> </w:t>
      </w:r>
      <w:r w:rsidR="00974DF9">
        <w:rPr>
          <w:rFonts w:ascii="Times New Roman" w:hAnsi="Times New Roman"/>
          <w:b w:val="0"/>
          <w:bCs w:val="0"/>
          <w:lang w:val="en-US"/>
        </w:rPr>
        <w:t>a</w:t>
      </w:r>
      <w:r w:rsidR="001A69EC">
        <w:rPr>
          <w:rFonts w:ascii="Times New Roman" w:hAnsi="Times New Roman"/>
          <w:b w:val="0"/>
          <w:bCs w:val="0"/>
          <w:lang w:val="en-US"/>
        </w:rPr>
        <w:t xml:space="preserve"> parent IAB node whose IAB-donor-DU is the original </w:t>
      </w:r>
      <w:r w:rsidR="00AB632B">
        <w:rPr>
          <w:rFonts w:ascii="Times New Roman" w:hAnsi="Times New Roman"/>
          <w:b w:val="0"/>
          <w:bCs w:val="0"/>
          <w:lang w:val="en-US"/>
        </w:rPr>
        <w:t>IAB-donor-DU</w:t>
      </w:r>
      <w:r w:rsidR="00974DF9">
        <w:rPr>
          <w:rFonts w:ascii="Times New Roman" w:hAnsi="Times New Roman"/>
          <w:b w:val="0"/>
          <w:bCs w:val="0"/>
          <w:lang w:val="en-US"/>
        </w:rPr>
        <w:t xml:space="preserve"> of the IAB node</w:t>
      </w:r>
      <w:r w:rsidR="004A65EA">
        <w:rPr>
          <w:rFonts w:ascii="Times New Roman" w:hAnsi="Times New Roman"/>
          <w:b w:val="0"/>
          <w:bCs w:val="0"/>
          <w:lang w:val="en-US"/>
        </w:rPr>
        <w:t>;</w:t>
      </w:r>
    </w:p>
    <w:p w14:paraId="63A7F011" w14:textId="589EF37F" w:rsidR="004A65EA" w:rsidRDefault="00002CE7" w:rsidP="004A65EA">
      <w:pPr>
        <w:pStyle w:val="Proposal"/>
        <w:numPr>
          <w:ilvl w:val="0"/>
          <w:numId w:val="17"/>
        </w:numPr>
        <w:rPr>
          <w:rFonts w:ascii="Times New Roman" w:hAnsi="Times New Roman"/>
          <w:b w:val="0"/>
          <w:bCs w:val="0"/>
          <w:lang w:val="en-US"/>
        </w:rPr>
      </w:pPr>
      <w:r>
        <w:rPr>
          <w:rFonts w:ascii="Times New Roman" w:hAnsi="Times New Roman"/>
          <w:b w:val="0"/>
          <w:bCs w:val="0"/>
          <w:lang w:val="en-US"/>
        </w:rPr>
        <w:t xml:space="preserve">Case </w:t>
      </w:r>
      <w:r w:rsidR="00240245">
        <w:rPr>
          <w:rFonts w:ascii="Times New Roman" w:hAnsi="Times New Roman"/>
          <w:b w:val="0"/>
          <w:bCs w:val="0"/>
          <w:lang w:val="en-US"/>
        </w:rPr>
        <w:t>b</w:t>
      </w:r>
      <w:r>
        <w:rPr>
          <w:rFonts w:ascii="Times New Roman" w:hAnsi="Times New Roman"/>
          <w:b w:val="0"/>
          <w:bCs w:val="0"/>
          <w:lang w:val="en-US"/>
        </w:rPr>
        <w:t xml:space="preserve">: </w:t>
      </w:r>
      <w:r w:rsidR="004A65EA">
        <w:rPr>
          <w:rFonts w:ascii="Times New Roman" w:hAnsi="Times New Roman" w:hint="eastAsia"/>
          <w:b w:val="0"/>
          <w:bCs w:val="0"/>
          <w:lang w:val="en-US"/>
        </w:rPr>
        <w:t>T</w:t>
      </w:r>
      <w:r w:rsidR="004A65EA">
        <w:rPr>
          <w:rFonts w:ascii="Times New Roman" w:hAnsi="Times New Roman"/>
          <w:b w:val="0"/>
          <w:bCs w:val="0"/>
          <w:lang w:val="en-US"/>
        </w:rPr>
        <w:t xml:space="preserve">he parent node recovered to </w:t>
      </w:r>
      <w:r w:rsidR="00AB632B">
        <w:rPr>
          <w:rFonts w:ascii="Times New Roman" w:hAnsi="Times New Roman"/>
          <w:b w:val="0"/>
          <w:bCs w:val="0"/>
          <w:lang w:val="en-US"/>
        </w:rPr>
        <w:t>a</w:t>
      </w:r>
      <w:r w:rsidR="00974DF9">
        <w:rPr>
          <w:rFonts w:ascii="Times New Roman" w:hAnsi="Times New Roman"/>
          <w:b w:val="0"/>
          <w:bCs w:val="0"/>
          <w:lang w:val="en-US"/>
        </w:rPr>
        <w:t xml:space="preserve"> parent IAB node whose</w:t>
      </w:r>
      <w:r w:rsidR="00AB632B">
        <w:rPr>
          <w:rFonts w:ascii="Times New Roman" w:hAnsi="Times New Roman"/>
          <w:b w:val="0"/>
          <w:bCs w:val="0"/>
          <w:lang w:val="en-US"/>
        </w:rPr>
        <w:t xml:space="preserve"> IAB-donor-DU </w:t>
      </w:r>
      <w:r w:rsidR="00974DF9">
        <w:rPr>
          <w:rFonts w:ascii="Times New Roman" w:hAnsi="Times New Roman"/>
          <w:b w:val="0"/>
          <w:bCs w:val="0"/>
          <w:lang w:val="en-US"/>
        </w:rPr>
        <w:t xml:space="preserve">is </w:t>
      </w:r>
      <w:r w:rsidR="001E2885">
        <w:rPr>
          <w:rFonts w:ascii="Times New Roman" w:hAnsi="Times New Roman"/>
          <w:b w:val="0"/>
          <w:bCs w:val="0"/>
          <w:lang w:val="en-US"/>
        </w:rPr>
        <w:t>not</w:t>
      </w:r>
      <w:r w:rsidR="00974DF9">
        <w:rPr>
          <w:rFonts w:ascii="Times New Roman" w:hAnsi="Times New Roman"/>
          <w:b w:val="0"/>
          <w:bCs w:val="0"/>
          <w:lang w:val="en-US"/>
        </w:rPr>
        <w:t xml:space="preserve"> the original </w:t>
      </w:r>
      <w:r w:rsidR="00AB632B">
        <w:rPr>
          <w:rFonts w:ascii="Times New Roman" w:hAnsi="Times New Roman"/>
          <w:b w:val="0"/>
          <w:bCs w:val="0"/>
          <w:lang w:val="en-US"/>
        </w:rPr>
        <w:t>IAB-donor-</w:t>
      </w:r>
      <w:r w:rsidR="00974DF9">
        <w:rPr>
          <w:rFonts w:ascii="Times New Roman" w:hAnsi="Times New Roman"/>
          <w:b w:val="0"/>
          <w:bCs w:val="0"/>
          <w:lang w:val="en-US"/>
        </w:rPr>
        <w:t>D</w:t>
      </w:r>
      <w:r w:rsidR="00AB632B">
        <w:rPr>
          <w:rFonts w:ascii="Times New Roman" w:hAnsi="Times New Roman"/>
          <w:b w:val="0"/>
          <w:bCs w:val="0"/>
          <w:lang w:val="en-US"/>
        </w:rPr>
        <w:t xml:space="preserve">U </w:t>
      </w:r>
      <w:r w:rsidR="00974DF9">
        <w:rPr>
          <w:rFonts w:ascii="Times New Roman" w:hAnsi="Times New Roman"/>
          <w:b w:val="0"/>
          <w:bCs w:val="0"/>
          <w:lang w:val="en-US"/>
        </w:rPr>
        <w:t>of the IAB node</w:t>
      </w:r>
      <w:r w:rsidR="00AB632B">
        <w:rPr>
          <w:rFonts w:ascii="Times New Roman" w:hAnsi="Times New Roman"/>
          <w:b w:val="0"/>
          <w:bCs w:val="0"/>
          <w:lang w:val="en-US"/>
        </w:rPr>
        <w:t>.</w:t>
      </w:r>
    </w:p>
    <w:p w14:paraId="5F996A71" w14:textId="329CDF50" w:rsidR="00240245" w:rsidRPr="00240245" w:rsidRDefault="001E2885"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Fonts w:cs="Arial"/>
        </w:rPr>
      </w:pPr>
      <w:bookmarkStart w:id="10" w:name="_Ref79147473"/>
      <w:r>
        <w:t>For an IAB node, t</w:t>
      </w:r>
      <w:r w:rsidR="00EF4441" w:rsidRPr="00305D33">
        <w:t xml:space="preserve">here are </w:t>
      </w:r>
      <w:r>
        <w:t>basically</w:t>
      </w:r>
      <w:r w:rsidR="00EF4441" w:rsidRPr="00305D33">
        <w:t xml:space="preserve"> two cases for </w:t>
      </w:r>
      <w:r>
        <w:t>the</w:t>
      </w:r>
      <w:r w:rsidR="00EF4441" w:rsidRPr="00305D33">
        <w:t xml:space="preserve"> successful</w:t>
      </w:r>
      <w:r>
        <w:t xml:space="preserve"> BH RLF</w:t>
      </w:r>
      <w:r w:rsidR="00EF4441" w:rsidRPr="00305D33">
        <w:t xml:space="preserve"> recovery</w:t>
      </w:r>
      <w:r>
        <w:t xml:space="preserve"> of its parent IAB node</w:t>
      </w:r>
      <w:r w:rsidR="00EF4441" w:rsidRPr="00305D33">
        <w:t xml:space="preserve">, </w:t>
      </w:r>
      <w:r w:rsidR="004A72D4" w:rsidRPr="00305D33">
        <w:t xml:space="preserve">i.e., </w:t>
      </w:r>
    </w:p>
    <w:p w14:paraId="54B3F183" w14:textId="274640CC" w:rsidR="00240245" w:rsidRPr="00240245" w:rsidRDefault="004A72D4" w:rsidP="00240245">
      <w:pPr>
        <w:pStyle w:val="Observation"/>
        <w:numPr>
          <w:ilvl w:val="1"/>
          <w:numId w:val="13"/>
        </w:numPr>
        <w:tabs>
          <w:tab w:val="left" w:pos="1701"/>
        </w:tabs>
        <w:overflowPunct w:val="0"/>
        <w:autoSpaceDE w:val="0"/>
        <w:autoSpaceDN w:val="0"/>
        <w:adjustRightInd w:val="0"/>
        <w:spacing w:after="120"/>
        <w:ind w:leftChars="0"/>
        <w:jc w:val="both"/>
        <w:textAlignment w:val="baseline"/>
        <w:rPr>
          <w:rFonts w:cs="Arial"/>
        </w:rPr>
      </w:pPr>
      <w:r w:rsidRPr="00305D33">
        <w:rPr>
          <w:rFonts w:hint="eastAsia"/>
        </w:rPr>
        <w:t>t</w:t>
      </w:r>
      <w:r w:rsidR="00EF4441" w:rsidRPr="00305D33">
        <w:t>he parent</w:t>
      </w:r>
      <w:r w:rsidR="00CD56EF">
        <w:t xml:space="preserve"> </w:t>
      </w:r>
      <w:r w:rsidR="00CD56EF">
        <w:rPr>
          <w:rFonts w:hint="eastAsia"/>
        </w:rPr>
        <w:t>IAB</w:t>
      </w:r>
      <w:r w:rsidR="00EF4441" w:rsidRPr="00305D33">
        <w:t xml:space="preserve"> node</w:t>
      </w:r>
      <w:r w:rsidR="00240245">
        <w:t xml:space="preserve"> has</w:t>
      </w:r>
      <w:r w:rsidR="00EF4441" w:rsidRPr="00305D33">
        <w:t xml:space="preserve"> recovered to </w:t>
      </w:r>
      <w:r w:rsidR="00240245">
        <w:t xml:space="preserve">the original IAB-donor-DU; </w:t>
      </w:r>
    </w:p>
    <w:p w14:paraId="3E6F1B2A" w14:textId="101F88D1" w:rsidR="00610DE8" w:rsidRPr="00305D33" w:rsidRDefault="00240245" w:rsidP="00240245">
      <w:pPr>
        <w:pStyle w:val="Observation"/>
        <w:numPr>
          <w:ilvl w:val="1"/>
          <w:numId w:val="13"/>
        </w:numPr>
        <w:tabs>
          <w:tab w:val="left" w:pos="1701"/>
        </w:tabs>
        <w:overflowPunct w:val="0"/>
        <w:autoSpaceDE w:val="0"/>
        <w:autoSpaceDN w:val="0"/>
        <w:adjustRightInd w:val="0"/>
        <w:spacing w:after="120"/>
        <w:ind w:leftChars="0"/>
        <w:jc w:val="both"/>
        <w:textAlignment w:val="baseline"/>
        <w:rPr>
          <w:rFonts w:cs="Arial"/>
        </w:rPr>
      </w:pPr>
      <w:r>
        <w:t xml:space="preserve">the </w:t>
      </w:r>
      <w:r w:rsidRPr="00305D33">
        <w:t>parent</w:t>
      </w:r>
      <w:r w:rsidR="00CD56EF">
        <w:t xml:space="preserve"> </w:t>
      </w:r>
      <w:r w:rsidR="00CD56EF">
        <w:rPr>
          <w:rFonts w:hint="eastAsia"/>
        </w:rPr>
        <w:t>IAB</w:t>
      </w:r>
      <w:r w:rsidRPr="00305D33">
        <w:t xml:space="preserve"> node</w:t>
      </w:r>
      <w:r>
        <w:t xml:space="preserve"> has recovered to a new </w:t>
      </w:r>
      <w:r>
        <w:rPr>
          <w:rFonts w:hint="eastAsia"/>
        </w:rPr>
        <w:t>IAB</w:t>
      </w:r>
      <w:r>
        <w:t>-donor-DU other than the original one</w:t>
      </w:r>
      <w:r w:rsidR="004A72D4" w:rsidRPr="00305D33">
        <w:t>.</w:t>
      </w:r>
      <w:bookmarkEnd w:id="10"/>
    </w:p>
    <w:p w14:paraId="0217E2BD" w14:textId="3563925D" w:rsidR="00240245" w:rsidRDefault="00240245">
      <w:pPr>
        <w:pStyle w:val="Proposal"/>
        <w:rPr>
          <w:rFonts w:ascii="Times New Roman" w:hAnsi="Times New Roman"/>
          <w:b w:val="0"/>
          <w:bCs w:val="0"/>
        </w:rPr>
      </w:pPr>
      <w:r>
        <w:rPr>
          <w:rFonts w:ascii="Times New Roman" w:hAnsi="Times New Roman"/>
          <w:b w:val="0"/>
          <w:bCs w:val="0"/>
        </w:rPr>
        <w:t xml:space="preserve">For Case b above, there are further two </w:t>
      </w:r>
      <w:r w:rsidR="00E255BC">
        <w:rPr>
          <w:rFonts w:ascii="Times New Roman" w:hAnsi="Times New Roman"/>
          <w:b w:val="0"/>
          <w:bCs w:val="0"/>
        </w:rPr>
        <w:t>subcases:</w:t>
      </w:r>
    </w:p>
    <w:p w14:paraId="1A476D94" w14:textId="4A794681" w:rsidR="00E255BC" w:rsidRPr="00240245" w:rsidRDefault="00E255BC" w:rsidP="00E255BC">
      <w:pPr>
        <w:pStyle w:val="Proposal"/>
        <w:numPr>
          <w:ilvl w:val="0"/>
          <w:numId w:val="17"/>
        </w:numPr>
        <w:rPr>
          <w:rFonts w:ascii="Times New Roman" w:hAnsi="Times New Roman"/>
          <w:b w:val="0"/>
          <w:bCs w:val="0"/>
          <w:lang w:val="en-US"/>
        </w:rPr>
      </w:pPr>
      <w:r w:rsidRPr="00240245">
        <w:rPr>
          <w:rFonts w:ascii="Times New Roman" w:hAnsi="Times New Roman"/>
          <w:b w:val="0"/>
          <w:bCs w:val="0"/>
          <w:lang w:val="en-US"/>
        </w:rPr>
        <w:t>Case b</w:t>
      </w:r>
      <w:r>
        <w:rPr>
          <w:rFonts w:ascii="Times New Roman" w:hAnsi="Times New Roman"/>
          <w:b w:val="0"/>
          <w:bCs w:val="0"/>
          <w:lang w:val="en-US"/>
        </w:rPr>
        <w:t>1</w:t>
      </w:r>
      <w:r w:rsidRPr="00240245">
        <w:rPr>
          <w:rFonts w:ascii="Times New Roman" w:hAnsi="Times New Roman"/>
          <w:b w:val="0"/>
          <w:bCs w:val="0"/>
          <w:lang w:val="en-US"/>
        </w:rPr>
        <w:t>:</w:t>
      </w:r>
      <w:r>
        <w:rPr>
          <w:rFonts w:ascii="Times New Roman" w:hAnsi="Times New Roman"/>
          <w:b w:val="0"/>
          <w:bCs w:val="0"/>
          <w:lang w:val="en-US"/>
        </w:rPr>
        <w:t xml:space="preserve"> intra</w:t>
      </w:r>
      <w:r w:rsidRPr="00240245">
        <w:rPr>
          <w:rFonts w:ascii="Times New Roman" w:hAnsi="Times New Roman"/>
          <w:b w:val="0"/>
          <w:bCs w:val="0"/>
          <w:lang w:val="en-US"/>
        </w:rPr>
        <w:t>-</w:t>
      </w:r>
      <w:r>
        <w:rPr>
          <w:rFonts w:ascii="Times New Roman" w:hAnsi="Times New Roman"/>
          <w:b w:val="0"/>
          <w:bCs w:val="0"/>
          <w:lang w:val="en-US"/>
        </w:rPr>
        <w:t>CU</w:t>
      </w:r>
      <w:r w:rsidRPr="00240245">
        <w:rPr>
          <w:rFonts w:ascii="Times New Roman" w:hAnsi="Times New Roman"/>
          <w:b w:val="0"/>
          <w:bCs w:val="0"/>
          <w:lang w:val="en-US"/>
        </w:rPr>
        <w:t xml:space="preserve"> </w:t>
      </w:r>
      <w:r w:rsidR="008B2B97">
        <w:rPr>
          <w:rFonts w:ascii="Times New Roman" w:hAnsi="Times New Roman"/>
          <w:b w:val="0"/>
          <w:bCs w:val="0"/>
          <w:lang w:val="en-US"/>
        </w:rPr>
        <w:t>inter-</w:t>
      </w:r>
      <w:r>
        <w:rPr>
          <w:rFonts w:ascii="Times New Roman" w:hAnsi="Times New Roman"/>
          <w:b w:val="0"/>
          <w:bCs w:val="0"/>
          <w:lang w:val="en-US"/>
        </w:rPr>
        <w:t xml:space="preserve">IAB-donor-DU </w:t>
      </w:r>
      <w:r w:rsidRPr="00240245">
        <w:rPr>
          <w:rFonts w:ascii="Times New Roman" w:hAnsi="Times New Roman"/>
          <w:b w:val="0"/>
          <w:bCs w:val="0"/>
          <w:lang w:val="en-US"/>
        </w:rPr>
        <w:t>recovery</w:t>
      </w:r>
      <w:r>
        <w:rPr>
          <w:rFonts w:ascii="Times New Roman" w:hAnsi="Times New Roman"/>
          <w:b w:val="0"/>
          <w:bCs w:val="0"/>
          <w:lang w:val="en-US"/>
        </w:rPr>
        <w:t xml:space="preserve">, </w:t>
      </w:r>
      <w:r w:rsidRPr="00240245">
        <w:rPr>
          <w:rFonts w:ascii="Times New Roman" w:hAnsi="Times New Roman"/>
          <w:b w:val="0"/>
          <w:bCs w:val="0"/>
          <w:lang w:val="en-US"/>
        </w:rPr>
        <w:t xml:space="preserve">i.e., the new IAB-donor-DU </w:t>
      </w:r>
      <w:r>
        <w:rPr>
          <w:rFonts w:ascii="Times New Roman" w:hAnsi="Times New Roman"/>
          <w:b w:val="0"/>
          <w:bCs w:val="0"/>
          <w:lang w:val="en-US"/>
        </w:rPr>
        <w:t>belong</w:t>
      </w:r>
      <w:r w:rsidR="008B2B97">
        <w:rPr>
          <w:rFonts w:ascii="Times New Roman" w:hAnsi="Times New Roman"/>
          <w:b w:val="0"/>
          <w:bCs w:val="0"/>
          <w:lang w:val="en-US"/>
        </w:rPr>
        <w:t>s</w:t>
      </w:r>
      <w:r>
        <w:rPr>
          <w:rFonts w:ascii="Times New Roman" w:hAnsi="Times New Roman"/>
          <w:b w:val="0"/>
          <w:bCs w:val="0"/>
          <w:lang w:val="en-US"/>
        </w:rPr>
        <w:t xml:space="preserve"> to</w:t>
      </w:r>
      <w:r w:rsidRPr="00240245">
        <w:rPr>
          <w:rFonts w:ascii="Times New Roman" w:hAnsi="Times New Roman"/>
          <w:b w:val="0"/>
          <w:bCs w:val="0"/>
          <w:lang w:val="en-US"/>
        </w:rPr>
        <w:t xml:space="preserve"> the original </w:t>
      </w:r>
      <w:r w:rsidR="008B2B97">
        <w:rPr>
          <w:rFonts w:ascii="Times New Roman" w:hAnsi="Times New Roman"/>
          <w:b w:val="0"/>
          <w:bCs w:val="0"/>
          <w:lang w:val="en-US"/>
        </w:rPr>
        <w:t>CU</w:t>
      </w:r>
      <w:r>
        <w:rPr>
          <w:rFonts w:ascii="Times New Roman" w:hAnsi="Times New Roman"/>
          <w:b w:val="0"/>
          <w:bCs w:val="0"/>
          <w:lang w:val="en-US"/>
        </w:rPr>
        <w:t>;</w:t>
      </w:r>
    </w:p>
    <w:p w14:paraId="0FB1C5AD" w14:textId="6B8BB423" w:rsidR="00240245" w:rsidRPr="00E255BC" w:rsidRDefault="00240245" w:rsidP="00857F1E">
      <w:pPr>
        <w:pStyle w:val="Proposal"/>
        <w:numPr>
          <w:ilvl w:val="0"/>
          <w:numId w:val="17"/>
        </w:numPr>
        <w:rPr>
          <w:rFonts w:ascii="Times New Roman" w:hAnsi="Times New Roman"/>
          <w:b w:val="0"/>
          <w:bCs w:val="0"/>
          <w:lang w:val="en-US"/>
        </w:rPr>
      </w:pPr>
      <w:r w:rsidRPr="00E255BC">
        <w:rPr>
          <w:rFonts w:ascii="Times New Roman" w:hAnsi="Times New Roman"/>
          <w:b w:val="0"/>
          <w:bCs w:val="0"/>
          <w:lang w:val="en-US"/>
        </w:rPr>
        <w:t>Case b</w:t>
      </w:r>
      <w:r w:rsidR="00E255BC" w:rsidRPr="00E255BC">
        <w:rPr>
          <w:rFonts w:ascii="Times New Roman" w:hAnsi="Times New Roman"/>
          <w:b w:val="0"/>
          <w:bCs w:val="0"/>
          <w:lang w:val="en-US"/>
        </w:rPr>
        <w:t>2</w:t>
      </w:r>
      <w:r w:rsidRPr="00E255BC">
        <w:rPr>
          <w:rFonts w:ascii="Times New Roman" w:hAnsi="Times New Roman"/>
          <w:b w:val="0"/>
          <w:bCs w:val="0"/>
          <w:lang w:val="en-US"/>
        </w:rPr>
        <w:t>: inter-</w:t>
      </w:r>
      <w:r w:rsidR="00E255BC">
        <w:rPr>
          <w:rFonts w:ascii="Times New Roman" w:hAnsi="Times New Roman"/>
          <w:b w:val="0"/>
          <w:bCs w:val="0"/>
          <w:lang w:val="en-US"/>
        </w:rPr>
        <w:t>CU</w:t>
      </w:r>
      <w:r w:rsidRPr="00E255BC">
        <w:rPr>
          <w:rFonts w:ascii="Times New Roman" w:hAnsi="Times New Roman"/>
          <w:b w:val="0"/>
          <w:bCs w:val="0"/>
          <w:lang w:val="en-US"/>
        </w:rPr>
        <w:t xml:space="preserve"> </w:t>
      </w:r>
      <w:r w:rsidR="008B2B97">
        <w:rPr>
          <w:rFonts w:ascii="Times New Roman" w:hAnsi="Times New Roman"/>
          <w:b w:val="0"/>
          <w:bCs w:val="0"/>
          <w:lang w:val="en-US"/>
        </w:rPr>
        <w:t>inter-</w:t>
      </w:r>
      <w:r w:rsidR="00E255BC" w:rsidRPr="00E255BC">
        <w:rPr>
          <w:rFonts w:ascii="Times New Roman" w:hAnsi="Times New Roman"/>
          <w:b w:val="0"/>
          <w:bCs w:val="0"/>
          <w:lang w:val="en-US"/>
        </w:rPr>
        <w:t xml:space="preserve">IAB-donor-DU </w:t>
      </w:r>
      <w:r w:rsidRPr="00E255BC">
        <w:rPr>
          <w:rFonts w:ascii="Times New Roman" w:hAnsi="Times New Roman"/>
          <w:b w:val="0"/>
          <w:bCs w:val="0"/>
          <w:lang w:val="en-US"/>
        </w:rPr>
        <w:t>recover</w:t>
      </w:r>
      <w:r w:rsidR="00E255BC">
        <w:rPr>
          <w:rFonts w:ascii="Times New Roman" w:hAnsi="Times New Roman"/>
          <w:b w:val="0"/>
          <w:bCs w:val="0"/>
          <w:lang w:val="en-US"/>
        </w:rPr>
        <w:t xml:space="preserve">y, </w:t>
      </w:r>
      <w:r w:rsidRPr="00E255BC">
        <w:rPr>
          <w:rFonts w:ascii="Times New Roman" w:hAnsi="Times New Roman"/>
          <w:b w:val="0"/>
          <w:bCs w:val="0"/>
          <w:lang w:val="en-US"/>
        </w:rPr>
        <w:t>i.e., the new IAB-donor-DU belongs a new CU other than the original one</w:t>
      </w:r>
      <w:r w:rsidR="00E255BC">
        <w:rPr>
          <w:rFonts w:ascii="Times New Roman" w:hAnsi="Times New Roman"/>
          <w:b w:val="0"/>
          <w:bCs w:val="0"/>
          <w:lang w:val="en-US"/>
        </w:rPr>
        <w:t>.</w:t>
      </w:r>
    </w:p>
    <w:p w14:paraId="7E73AD62" w14:textId="095013FD" w:rsidR="00E255BC" w:rsidRPr="00E255BC" w:rsidRDefault="00E255BC" w:rsidP="00E255B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pPr>
      <w:r w:rsidRPr="00E255BC">
        <w:t>Case b above includes</w:t>
      </w:r>
      <w:r>
        <w:t xml:space="preserve"> two subcases: </w:t>
      </w:r>
      <w:r w:rsidRPr="00E255BC">
        <w:t>intra-CU inter</w:t>
      </w:r>
      <w:r w:rsidR="005F4626">
        <w:t>-</w:t>
      </w:r>
      <w:r w:rsidRPr="00E255BC">
        <w:t>IAB-donor-DU recovery and inter-CU inter</w:t>
      </w:r>
      <w:r w:rsidR="005F4626">
        <w:t>-</w:t>
      </w:r>
      <w:r w:rsidRPr="00E255BC">
        <w:t>IAB-donor-DU recovery.</w:t>
      </w:r>
    </w:p>
    <w:p w14:paraId="6FFB9729" w14:textId="00C361EA" w:rsidR="00E255BC" w:rsidRDefault="00E255BC">
      <w:pPr>
        <w:pStyle w:val="Proposal"/>
        <w:rPr>
          <w:rFonts w:ascii="Times New Roman" w:hAnsi="Times New Roman"/>
          <w:b w:val="0"/>
          <w:bCs w:val="0"/>
        </w:rPr>
      </w:pPr>
      <w:r>
        <w:rPr>
          <w:rFonts w:ascii="Times New Roman" w:hAnsi="Times New Roman"/>
          <w:b w:val="0"/>
          <w:bCs w:val="0"/>
        </w:rPr>
        <w:t>In case of inter-IAB-</w:t>
      </w:r>
      <w:r w:rsidR="00240245">
        <w:rPr>
          <w:rFonts w:ascii="Times New Roman" w:hAnsi="Times New Roman"/>
          <w:b w:val="0"/>
          <w:bCs w:val="0"/>
        </w:rPr>
        <w:t>donor</w:t>
      </w:r>
      <w:r>
        <w:rPr>
          <w:rFonts w:ascii="Times New Roman" w:hAnsi="Times New Roman"/>
          <w:b w:val="0"/>
          <w:bCs w:val="0"/>
        </w:rPr>
        <w:t xml:space="preserve">-DU recovery, </w:t>
      </w:r>
      <w:r w:rsidR="004B688C">
        <w:rPr>
          <w:rFonts w:ascii="Times New Roman" w:hAnsi="Times New Roman"/>
          <w:b w:val="0"/>
          <w:bCs w:val="0"/>
        </w:rPr>
        <w:t>for Case a</w:t>
      </w:r>
      <w:r>
        <w:rPr>
          <w:rFonts w:ascii="Times New Roman" w:hAnsi="Times New Roman"/>
          <w:b w:val="0"/>
          <w:bCs w:val="0"/>
        </w:rPr>
        <w:t xml:space="preserve">, the existing </w:t>
      </w:r>
      <w:r>
        <w:rPr>
          <w:rFonts w:ascii="Times New Roman" w:hAnsi="Times New Roman" w:hint="eastAsia"/>
          <w:b w:val="0"/>
          <w:bCs w:val="0"/>
        </w:rPr>
        <w:t>BH</w:t>
      </w:r>
      <w:r>
        <w:rPr>
          <w:rFonts w:ascii="Times New Roman" w:hAnsi="Times New Roman"/>
          <w:b w:val="0"/>
          <w:bCs w:val="0"/>
        </w:rPr>
        <w:t xml:space="preserve"> routing configurations </w:t>
      </w:r>
      <w:r w:rsidR="004B688C">
        <w:rPr>
          <w:rFonts w:ascii="Times New Roman" w:hAnsi="Times New Roman"/>
          <w:b w:val="0"/>
          <w:bCs w:val="0"/>
        </w:rPr>
        <w:t xml:space="preserve">to the original IAB-donor-DU </w:t>
      </w:r>
      <w:r>
        <w:rPr>
          <w:rFonts w:ascii="Times New Roman" w:hAnsi="Times New Roman"/>
          <w:b w:val="0"/>
          <w:bCs w:val="0"/>
        </w:rPr>
        <w:t>is still valid and applicable;</w:t>
      </w:r>
      <w:r w:rsidR="004B688C">
        <w:rPr>
          <w:rFonts w:ascii="Times New Roman" w:hAnsi="Times New Roman"/>
          <w:b w:val="0"/>
          <w:bCs w:val="0"/>
        </w:rPr>
        <w:t xml:space="preserve"> while for Case b, the existing </w:t>
      </w:r>
      <w:r w:rsidR="004B688C">
        <w:rPr>
          <w:rFonts w:ascii="Times New Roman" w:hAnsi="Times New Roman" w:hint="eastAsia"/>
          <w:b w:val="0"/>
          <w:bCs w:val="0"/>
        </w:rPr>
        <w:t>BH</w:t>
      </w:r>
      <w:r w:rsidR="004B688C">
        <w:rPr>
          <w:rFonts w:ascii="Times New Roman" w:hAnsi="Times New Roman"/>
          <w:b w:val="0"/>
          <w:bCs w:val="0"/>
        </w:rPr>
        <w:t xml:space="preserve"> routing configurations </w:t>
      </w:r>
      <w:r w:rsidR="008B2B97">
        <w:rPr>
          <w:rFonts w:ascii="Times New Roman" w:hAnsi="Times New Roman"/>
          <w:b w:val="0"/>
          <w:bCs w:val="0"/>
        </w:rPr>
        <w:t xml:space="preserve">for uplink transmission </w:t>
      </w:r>
      <w:r w:rsidR="004B688C">
        <w:rPr>
          <w:rFonts w:ascii="Times New Roman" w:hAnsi="Times New Roman"/>
          <w:b w:val="0"/>
          <w:bCs w:val="0"/>
        </w:rPr>
        <w:t xml:space="preserve">to the original IAB-donor-DU is not valid any longer. If </w:t>
      </w:r>
      <w:r w:rsidR="008B2B97">
        <w:rPr>
          <w:rFonts w:ascii="Times New Roman" w:hAnsi="Times New Roman"/>
          <w:b w:val="0"/>
          <w:bCs w:val="0"/>
        </w:rPr>
        <w:t>an</w:t>
      </w:r>
      <w:r w:rsidR="004B688C">
        <w:rPr>
          <w:rFonts w:ascii="Times New Roman" w:hAnsi="Times New Roman"/>
          <w:b w:val="0"/>
          <w:bCs w:val="0"/>
        </w:rPr>
        <w:t xml:space="preserve"> IAB node</w:t>
      </w:r>
      <w:r w:rsidR="008B2B97">
        <w:rPr>
          <w:rFonts w:ascii="Times New Roman" w:hAnsi="Times New Roman"/>
          <w:b w:val="0"/>
          <w:bCs w:val="0"/>
        </w:rPr>
        <w:t xml:space="preserve"> in the downstream of the IAB node recovered from BH RLF</w:t>
      </w:r>
      <w:r w:rsidR="004B688C">
        <w:rPr>
          <w:rFonts w:ascii="Times New Roman" w:hAnsi="Times New Roman"/>
          <w:b w:val="0"/>
          <w:bCs w:val="0"/>
        </w:rPr>
        <w:t xml:space="preserve"> generates </w:t>
      </w:r>
      <w:r w:rsidR="008B2B97">
        <w:rPr>
          <w:rFonts w:ascii="Times New Roman" w:hAnsi="Times New Roman"/>
          <w:b w:val="0"/>
          <w:bCs w:val="0"/>
        </w:rPr>
        <w:t>a</w:t>
      </w:r>
      <w:r w:rsidR="004B688C">
        <w:rPr>
          <w:rFonts w:ascii="Times New Roman" w:hAnsi="Times New Roman"/>
          <w:b w:val="0"/>
          <w:bCs w:val="0"/>
        </w:rPr>
        <w:t xml:space="preserve"> BAP PDU with the BAP address of the original IAB-donor-DU, the BAP PDU will be discarded by its parent IAB node according to existing BAP procedure since there is no path to the original IAB-donor-DU after BH RLF recovery. </w:t>
      </w:r>
      <w:r w:rsidR="00455F33">
        <w:rPr>
          <w:rFonts w:ascii="Times New Roman" w:hAnsi="Times New Roman"/>
          <w:b w:val="0"/>
          <w:bCs w:val="0"/>
        </w:rPr>
        <w:t xml:space="preserve">The similar analysis also applies for bearer mapping, </w:t>
      </w:r>
      <w:r w:rsidR="008B2B97">
        <w:rPr>
          <w:rFonts w:ascii="Times New Roman" w:hAnsi="Times New Roman"/>
          <w:b w:val="0"/>
          <w:bCs w:val="0"/>
        </w:rPr>
        <w:t xml:space="preserve">i.e. </w:t>
      </w:r>
      <w:r w:rsidR="00455F33">
        <w:rPr>
          <w:rFonts w:ascii="Times New Roman" w:hAnsi="Times New Roman"/>
          <w:b w:val="0"/>
          <w:bCs w:val="0"/>
        </w:rPr>
        <w:t xml:space="preserve">the existing bearer mapping after inter-IAB-donor-DU recovery is also not applicable for </w:t>
      </w:r>
      <w:r w:rsidR="0075229C">
        <w:rPr>
          <w:rFonts w:ascii="Times New Roman" w:hAnsi="Times New Roman"/>
          <w:b w:val="0"/>
          <w:bCs w:val="0"/>
        </w:rPr>
        <w:t>a downstream</w:t>
      </w:r>
      <w:r w:rsidR="00455F33">
        <w:rPr>
          <w:rFonts w:ascii="Times New Roman" w:hAnsi="Times New Roman"/>
          <w:b w:val="0"/>
          <w:bCs w:val="0"/>
        </w:rPr>
        <w:t xml:space="preserve"> IAB node as well</w:t>
      </w:r>
      <w:r w:rsidR="0075229C">
        <w:rPr>
          <w:rFonts w:ascii="Times New Roman" w:hAnsi="Times New Roman"/>
          <w:b w:val="0"/>
          <w:bCs w:val="0"/>
        </w:rPr>
        <w:t xml:space="preserve">. The sub-optimal of bearer mapping </w:t>
      </w:r>
      <w:r w:rsidR="00455F33">
        <w:rPr>
          <w:rFonts w:ascii="Times New Roman" w:hAnsi="Times New Roman"/>
          <w:b w:val="0"/>
          <w:bCs w:val="0"/>
        </w:rPr>
        <w:t xml:space="preserve">may cause ambiguity of QoS control of the transmissions. </w:t>
      </w:r>
    </w:p>
    <w:p w14:paraId="6C8C2E4F" w14:textId="119080D3" w:rsidR="00323ACC" w:rsidRDefault="00FC38E5"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Fonts w:cs="Arial"/>
        </w:rPr>
      </w:pPr>
      <w:bookmarkStart w:id="11" w:name="_Ref79147490"/>
      <w:r w:rsidRPr="00F93E8B">
        <w:rPr>
          <w:rFonts w:cs="Arial"/>
        </w:rPr>
        <w:t xml:space="preserve">In case the parent </w:t>
      </w:r>
      <w:r w:rsidR="00161BD7">
        <w:rPr>
          <w:rFonts w:cs="Arial"/>
        </w:rPr>
        <w:t xml:space="preserve">IAB </w:t>
      </w:r>
      <w:r w:rsidRPr="00F93E8B">
        <w:rPr>
          <w:rFonts w:cs="Arial"/>
        </w:rPr>
        <w:t xml:space="preserve">node </w:t>
      </w:r>
      <w:r w:rsidR="00D31F59">
        <w:rPr>
          <w:rFonts w:cs="Arial"/>
        </w:rPr>
        <w:t xml:space="preserve">of an IAB node </w:t>
      </w:r>
      <w:r w:rsidRPr="00F93E8B">
        <w:rPr>
          <w:rFonts w:cs="Arial"/>
        </w:rPr>
        <w:t xml:space="preserve">recovers to an </w:t>
      </w:r>
      <w:r w:rsidR="00D31F59">
        <w:rPr>
          <w:rFonts w:cs="Arial"/>
        </w:rPr>
        <w:t xml:space="preserve">IAB-donor-DU other than the original </w:t>
      </w:r>
      <w:r w:rsidR="008B3C25">
        <w:rPr>
          <w:rFonts w:cs="Arial"/>
        </w:rPr>
        <w:t>one</w:t>
      </w:r>
      <w:r w:rsidR="00D31F59">
        <w:rPr>
          <w:rFonts w:cs="Arial"/>
        </w:rPr>
        <w:t xml:space="preserve">, </w:t>
      </w:r>
      <w:r w:rsidR="008B3C25">
        <w:rPr>
          <w:rFonts w:cs="Arial"/>
        </w:rPr>
        <w:t>for this IAB node</w:t>
      </w:r>
      <w:r w:rsidR="00161BD7">
        <w:rPr>
          <w:rFonts w:cs="Arial"/>
        </w:rPr>
        <w:t>,</w:t>
      </w:r>
    </w:p>
    <w:p w14:paraId="1C7604C3" w14:textId="0F9CD016" w:rsidR="007E1C23" w:rsidRPr="00323ACC" w:rsidRDefault="00161BD7" w:rsidP="00323ACC">
      <w:pPr>
        <w:pStyle w:val="Observation"/>
        <w:numPr>
          <w:ilvl w:val="1"/>
          <w:numId w:val="13"/>
        </w:numPr>
        <w:tabs>
          <w:tab w:val="left" w:pos="1701"/>
        </w:tabs>
        <w:overflowPunct w:val="0"/>
        <w:autoSpaceDE w:val="0"/>
        <w:autoSpaceDN w:val="0"/>
        <w:adjustRightInd w:val="0"/>
        <w:spacing w:after="120"/>
        <w:ind w:leftChars="0"/>
        <w:jc w:val="both"/>
        <w:textAlignment w:val="baseline"/>
        <w:rPr>
          <w:rFonts w:cs="Arial"/>
        </w:rPr>
      </w:pPr>
      <w:r>
        <w:t>t</w:t>
      </w:r>
      <w:r w:rsidR="00FC38E5" w:rsidRPr="00F93E8B">
        <w:t xml:space="preserve">he </w:t>
      </w:r>
      <w:r w:rsidR="00D31F59">
        <w:t>existing BAP routing and</w:t>
      </w:r>
      <w:r w:rsidR="008B3C25">
        <w:t xml:space="preserve"> bearer mapping configurations</w:t>
      </w:r>
      <w:r w:rsidR="00D31F59">
        <w:t xml:space="preserve"> </w:t>
      </w:r>
      <w:bookmarkEnd w:id="11"/>
      <w:r w:rsidR="00F600B2">
        <w:t>becomes invalid</w:t>
      </w:r>
      <w:r w:rsidR="00C07B1A">
        <w:t>;</w:t>
      </w:r>
    </w:p>
    <w:p w14:paraId="298433C2" w14:textId="2FE3C8F4" w:rsidR="00323ACC" w:rsidRPr="00F93E8B" w:rsidRDefault="00AB466D" w:rsidP="00323ACC">
      <w:pPr>
        <w:pStyle w:val="Observation"/>
        <w:numPr>
          <w:ilvl w:val="1"/>
          <w:numId w:val="13"/>
        </w:numPr>
        <w:tabs>
          <w:tab w:val="left" w:pos="1701"/>
        </w:tabs>
        <w:overflowPunct w:val="0"/>
        <w:autoSpaceDE w:val="0"/>
        <w:autoSpaceDN w:val="0"/>
        <w:adjustRightInd w:val="0"/>
        <w:spacing w:after="120"/>
        <w:ind w:leftChars="0"/>
        <w:jc w:val="both"/>
        <w:textAlignment w:val="baseline"/>
        <w:rPr>
          <w:rFonts w:cs="Arial"/>
        </w:rPr>
      </w:pPr>
      <w:r>
        <w:t>the</w:t>
      </w:r>
      <w:r w:rsidR="008B3C25">
        <w:t xml:space="preserve"> generate</w:t>
      </w:r>
      <w:r>
        <w:t>d</w:t>
      </w:r>
      <w:r w:rsidR="00323ACC">
        <w:t xml:space="preserve"> BAP PDU</w:t>
      </w:r>
      <w:r w:rsidR="008B3C25">
        <w:t>s with the BAP address of the original IAB-donor-DU</w:t>
      </w:r>
      <w:r w:rsidR="00323ACC">
        <w:t xml:space="preserve"> </w:t>
      </w:r>
      <w:r w:rsidR="008B3C25">
        <w:t>may</w:t>
      </w:r>
      <w:r w:rsidR="00C07B1A">
        <w:t xml:space="preserve"> be discarded by </w:t>
      </w:r>
      <w:r w:rsidR="008B3C25">
        <w:t>its upstream</w:t>
      </w:r>
      <w:r w:rsidR="00C07B1A">
        <w:t xml:space="preserve"> IAB nodes.</w:t>
      </w:r>
    </w:p>
    <w:p w14:paraId="58F23440" w14:textId="51DC014C" w:rsidR="00B2288F" w:rsidRDefault="00864056">
      <w:pPr>
        <w:pStyle w:val="Proposal"/>
        <w:rPr>
          <w:rFonts w:ascii="Times New Roman" w:hAnsi="Times New Roman"/>
          <w:b w:val="0"/>
          <w:bCs w:val="0"/>
        </w:rPr>
      </w:pPr>
      <w:r>
        <w:rPr>
          <w:rFonts w:ascii="Times New Roman" w:hAnsi="Times New Roman"/>
          <w:b w:val="0"/>
          <w:bCs w:val="0"/>
        </w:rPr>
        <w:t xml:space="preserve">To </w:t>
      </w:r>
      <w:r w:rsidR="00C07B1A">
        <w:rPr>
          <w:rFonts w:ascii="Times New Roman" w:hAnsi="Times New Roman"/>
          <w:b w:val="0"/>
          <w:bCs w:val="0"/>
        </w:rPr>
        <w:t>avoid data loss and the meaningless transmission in UL</w:t>
      </w:r>
      <w:r w:rsidR="00F93E8B">
        <w:rPr>
          <w:rFonts w:ascii="Times New Roman" w:hAnsi="Times New Roman"/>
          <w:b w:val="0"/>
          <w:bCs w:val="0"/>
        </w:rPr>
        <w:t>,</w:t>
      </w:r>
      <w:r>
        <w:rPr>
          <w:rFonts w:ascii="Times New Roman" w:hAnsi="Times New Roman"/>
          <w:b w:val="0"/>
          <w:bCs w:val="0"/>
        </w:rPr>
        <w:t xml:space="preserve"> the downstream IAB-node(s) need to differentiate </w:t>
      </w:r>
      <w:r w:rsidR="00C07B1A">
        <w:rPr>
          <w:rFonts w:ascii="Times New Roman" w:hAnsi="Times New Roman"/>
          <w:b w:val="0"/>
          <w:bCs w:val="0"/>
        </w:rPr>
        <w:t>whether C</w:t>
      </w:r>
      <w:r>
        <w:rPr>
          <w:rFonts w:ascii="Times New Roman" w:hAnsi="Times New Roman"/>
          <w:b w:val="0"/>
          <w:bCs w:val="0"/>
        </w:rPr>
        <w:t>ase</w:t>
      </w:r>
      <w:r w:rsidR="00C07B1A">
        <w:rPr>
          <w:rFonts w:ascii="Times New Roman" w:hAnsi="Times New Roman"/>
          <w:b w:val="0"/>
          <w:bCs w:val="0"/>
        </w:rPr>
        <w:t xml:space="preserve"> a or C</w:t>
      </w:r>
      <w:r>
        <w:rPr>
          <w:rFonts w:ascii="Times New Roman" w:hAnsi="Times New Roman"/>
          <w:b w:val="0"/>
          <w:bCs w:val="0"/>
        </w:rPr>
        <w:t>ase</w:t>
      </w:r>
      <w:r w:rsidR="00C07B1A">
        <w:rPr>
          <w:rFonts w:ascii="Times New Roman" w:hAnsi="Times New Roman"/>
          <w:b w:val="0"/>
          <w:bCs w:val="0"/>
        </w:rPr>
        <w:t xml:space="preserve"> b recovery has occurred for its parent IAB node.</w:t>
      </w:r>
      <w:r>
        <w:rPr>
          <w:rFonts w:ascii="Times New Roman" w:hAnsi="Times New Roman"/>
          <w:b w:val="0"/>
          <w:bCs w:val="0"/>
        </w:rPr>
        <w:t xml:space="preserve"> </w:t>
      </w:r>
      <w:r w:rsidR="002C39DB">
        <w:rPr>
          <w:rFonts w:ascii="Times New Roman" w:hAnsi="Times New Roman"/>
          <w:b w:val="0"/>
          <w:bCs w:val="0"/>
        </w:rPr>
        <w:t>Hence, the parent IAB node after successful BH RLF recovery should inform the topology change information to the downstream IAB nodes.</w:t>
      </w:r>
      <w:r w:rsidR="008E31D5">
        <w:rPr>
          <w:rFonts w:ascii="Times New Roman" w:hAnsi="Times New Roman"/>
          <w:b w:val="0"/>
          <w:bCs w:val="0"/>
        </w:rPr>
        <w:t xml:space="preserve"> </w:t>
      </w:r>
    </w:p>
    <w:p w14:paraId="6BFA7564" w14:textId="37A6ABFF" w:rsidR="000B06DA" w:rsidRPr="00955ADE" w:rsidRDefault="008E31D5" w:rsidP="00955ADE">
      <w:pPr>
        <w:pStyle w:val="Proposal"/>
        <w:numPr>
          <w:ilvl w:val="0"/>
          <w:numId w:val="9"/>
        </w:numPr>
        <w:ind w:left="1701" w:hanging="1701"/>
        <w:rPr>
          <w:rFonts w:ascii="Times New Roman" w:hAnsi="Times New Roman"/>
        </w:rPr>
      </w:pPr>
      <w:bookmarkStart w:id="12" w:name="_Ref79147493"/>
      <w:r w:rsidRPr="00955ADE">
        <w:rPr>
          <w:rFonts w:ascii="Times New Roman" w:hAnsi="Times New Roman"/>
        </w:rPr>
        <w:t xml:space="preserve">For IAB node, the Type 3 RLF indication from its parent IAB node should at least indicate if </w:t>
      </w:r>
      <w:r w:rsidR="003578E3" w:rsidRPr="00955ADE">
        <w:rPr>
          <w:rFonts w:ascii="Times New Roman" w:hAnsi="Times New Roman"/>
        </w:rPr>
        <w:t>the parent IAB node has recovered to the original IAB-donor-DU or not</w:t>
      </w:r>
      <w:r w:rsidR="000B06DA" w:rsidRPr="00955ADE">
        <w:rPr>
          <w:rFonts w:ascii="Times New Roman" w:hAnsi="Times New Roman"/>
        </w:rPr>
        <w:t>.</w:t>
      </w:r>
      <w:bookmarkEnd w:id="12"/>
    </w:p>
    <w:p w14:paraId="4FD11F16" w14:textId="642865C7" w:rsidR="007A251F" w:rsidRPr="00E1271A" w:rsidRDefault="00090EE9">
      <w:pPr>
        <w:pStyle w:val="Proposal"/>
        <w:rPr>
          <w:rFonts w:ascii="Times New Roman" w:hAnsi="Times New Roman"/>
          <w:b w:val="0"/>
          <w:bCs w:val="0"/>
        </w:rPr>
      </w:pPr>
      <w:r>
        <w:rPr>
          <w:rFonts w:ascii="Times New Roman" w:hAnsi="Times New Roman"/>
          <w:b w:val="0"/>
          <w:bCs w:val="0"/>
        </w:rPr>
        <w:t>Assuming that a Type3 BH RLF indication can indicate the change of IAB-donor-DU, the IAB node which has received the</w:t>
      </w:r>
      <w:r w:rsidRPr="00090EE9">
        <w:rPr>
          <w:rFonts w:ascii="Times New Roman" w:hAnsi="Times New Roman"/>
          <w:b w:val="0"/>
          <w:bCs w:val="0"/>
        </w:rPr>
        <w:t xml:space="preserve"> </w:t>
      </w:r>
      <w:r>
        <w:rPr>
          <w:rFonts w:ascii="Times New Roman" w:hAnsi="Times New Roman"/>
          <w:b w:val="0"/>
          <w:bCs w:val="0"/>
        </w:rPr>
        <w:t>Type3 BH RLF indication should act according to the content of T</w:t>
      </w:r>
      <w:r w:rsidR="00955ADE">
        <w:rPr>
          <w:rFonts w:ascii="Times New Roman" w:hAnsi="Times New Roman"/>
          <w:b w:val="0"/>
          <w:bCs w:val="0"/>
        </w:rPr>
        <w:t>ype 3 RLF indication. When the</w:t>
      </w:r>
      <w:r w:rsidR="00955ADE" w:rsidRPr="00090EE9">
        <w:rPr>
          <w:rFonts w:ascii="Times New Roman" w:hAnsi="Times New Roman"/>
          <w:b w:val="0"/>
          <w:bCs w:val="0"/>
        </w:rPr>
        <w:t xml:space="preserve"> </w:t>
      </w:r>
      <w:r w:rsidR="00955ADE">
        <w:rPr>
          <w:rFonts w:ascii="Times New Roman" w:hAnsi="Times New Roman"/>
          <w:b w:val="0"/>
          <w:bCs w:val="0"/>
        </w:rPr>
        <w:t>Type3 BH RLF indication indicates the parent node has recovered to the original IAB-donor</w:t>
      </w:r>
      <w:r w:rsidR="00955ADE">
        <w:rPr>
          <w:rFonts w:ascii="Times New Roman" w:hAnsi="Times New Roman" w:hint="eastAsia"/>
          <w:b w:val="0"/>
          <w:bCs w:val="0"/>
        </w:rPr>
        <w:t>-DU</w:t>
      </w:r>
      <w:r w:rsidR="00955ADE">
        <w:rPr>
          <w:rFonts w:ascii="Times New Roman" w:hAnsi="Times New Roman"/>
          <w:b w:val="0"/>
          <w:bCs w:val="0"/>
        </w:rPr>
        <w:t xml:space="preserve">, the IAB node can regard the uplink data routing returns to normal and the UL BAP PDU generation and transmission can perform according to existing BH routing </w:t>
      </w:r>
      <w:r w:rsidR="002C39DB">
        <w:rPr>
          <w:rFonts w:ascii="Times New Roman" w:hAnsi="Times New Roman"/>
          <w:b w:val="0"/>
          <w:bCs w:val="0"/>
        </w:rPr>
        <w:t xml:space="preserve">and bearer mapping </w:t>
      </w:r>
      <w:r w:rsidR="00955ADE">
        <w:rPr>
          <w:rFonts w:ascii="Times New Roman" w:hAnsi="Times New Roman"/>
          <w:b w:val="0"/>
          <w:bCs w:val="0"/>
        </w:rPr>
        <w:t>configurations. Otherwise, if the Type3 BH RLF indication indicates that its parent IAB node has recovered to the IAB-donor-DU other than the original one, the IAB node should stop UL data transmission until its UL BH routing is reconfigured.</w:t>
      </w:r>
    </w:p>
    <w:p w14:paraId="6E0D430B" w14:textId="77777777" w:rsidR="002C39DB" w:rsidRDefault="002C39DB" w:rsidP="002C39DB">
      <w:pPr>
        <w:pStyle w:val="Proposal"/>
        <w:numPr>
          <w:ilvl w:val="0"/>
          <w:numId w:val="9"/>
        </w:numPr>
        <w:ind w:left="1701" w:hanging="1701"/>
        <w:rPr>
          <w:rFonts w:ascii="Times New Roman" w:hAnsi="Times New Roman"/>
        </w:rPr>
      </w:pPr>
      <w:bookmarkStart w:id="13" w:name="_Ref79147515"/>
      <w:r>
        <w:rPr>
          <w:rFonts w:ascii="Times New Roman" w:hAnsi="Times New Roman"/>
        </w:rPr>
        <w:t>When</w:t>
      </w:r>
      <w:r w:rsidRPr="002C39DB">
        <w:rPr>
          <w:rFonts w:ascii="Times New Roman" w:hAnsi="Times New Roman"/>
        </w:rPr>
        <w:t xml:space="preserve"> </w:t>
      </w:r>
      <w:r>
        <w:rPr>
          <w:rFonts w:ascii="Times New Roman" w:hAnsi="Times New Roman"/>
        </w:rPr>
        <w:t>the T</w:t>
      </w:r>
      <w:r w:rsidRPr="00E7261D">
        <w:rPr>
          <w:rFonts w:ascii="Times New Roman" w:hAnsi="Times New Roman"/>
        </w:rPr>
        <w:t>ype-3 BH RLF indication</w:t>
      </w:r>
      <w:r>
        <w:rPr>
          <w:rFonts w:ascii="Times New Roman" w:hAnsi="Times New Roman"/>
        </w:rPr>
        <w:t xml:space="preserve"> indicates that the parent IAB node has recovered to the original IAB-donor-DU, the IAB node generates and transmits the UL BAP data PDU according to original BAP routing configurations.</w:t>
      </w:r>
    </w:p>
    <w:p w14:paraId="7921CCDE" w14:textId="597C9A15" w:rsidR="002C39DB" w:rsidRDefault="00955ADE" w:rsidP="00EF7867">
      <w:pPr>
        <w:pStyle w:val="Proposal"/>
        <w:numPr>
          <w:ilvl w:val="0"/>
          <w:numId w:val="9"/>
        </w:numPr>
        <w:ind w:left="1701" w:hanging="1701"/>
        <w:rPr>
          <w:rFonts w:ascii="Times New Roman" w:hAnsi="Times New Roman"/>
        </w:rPr>
      </w:pPr>
      <w:r>
        <w:rPr>
          <w:rFonts w:ascii="Times New Roman" w:hAnsi="Times New Roman"/>
        </w:rPr>
        <w:lastRenderedPageBreak/>
        <w:t xml:space="preserve">When the </w:t>
      </w:r>
      <w:r w:rsidR="00A01364">
        <w:rPr>
          <w:rFonts w:ascii="Times New Roman" w:hAnsi="Times New Roman"/>
        </w:rPr>
        <w:t>T</w:t>
      </w:r>
      <w:r w:rsidR="00A01364" w:rsidRPr="00E7261D">
        <w:rPr>
          <w:rFonts w:ascii="Times New Roman" w:hAnsi="Times New Roman"/>
        </w:rPr>
        <w:t>ype-3 BH RLF indication</w:t>
      </w:r>
      <w:r>
        <w:rPr>
          <w:rFonts w:ascii="Times New Roman" w:hAnsi="Times New Roman"/>
        </w:rPr>
        <w:t xml:space="preserve"> indicates the </w:t>
      </w:r>
      <w:r w:rsidR="009B467C">
        <w:rPr>
          <w:rFonts w:ascii="Times New Roman" w:hAnsi="Times New Roman" w:hint="eastAsia"/>
        </w:rPr>
        <w:t>switch</w:t>
      </w:r>
      <w:r w:rsidR="009B467C">
        <w:rPr>
          <w:rFonts w:ascii="Times New Roman" w:hAnsi="Times New Roman"/>
        </w:rPr>
        <w:t xml:space="preserve"> </w:t>
      </w:r>
      <w:r>
        <w:rPr>
          <w:rFonts w:ascii="Times New Roman" w:hAnsi="Times New Roman"/>
        </w:rPr>
        <w:t>of IAB-donor-DU, the BAP data PDU generation and transmission should be stopped in UL</w:t>
      </w:r>
      <w:r w:rsidR="002C39DB">
        <w:rPr>
          <w:rFonts w:ascii="Times New Roman" w:hAnsi="Times New Roman"/>
        </w:rPr>
        <w:t xml:space="preserve"> until new BAP routing configuration has received.</w:t>
      </w:r>
    </w:p>
    <w:bookmarkEnd w:id="13"/>
    <w:p w14:paraId="4709A0A2" w14:textId="77777777" w:rsidR="00777A50" w:rsidRDefault="00955ADE" w:rsidP="00955ADE">
      <w:pPr>
        <w:pStyle w:val="Proposal"/>
        <w:rPr>
          <w:rFonts w:ascii="Times New Roman" w:hAnsi="Times New Roman"/>
          <w:b w:val="0"/>
        </w:rPr>
      </w:pPr>
      <w:r w:rsidRPr="00955ADE">
        <w:rPr>
          <w:rFonts w:ascii="Times New Roman" w:hAnsi="Times New Roman"/>
          <w:b w:val="0"/>
        </w:rPr>
        <w:t>According to the above agreements, there</w:t>
      </w:r>
      <w:r>
        <w:rPr>
          <w:rFonts w:ascii="Times New Roman" w:hAnsi="Times New Roman"/>
          <w:b w:val="0"/>
        </w:rPr>
        <w:t xml:space="preserve"> is an issue </w:t>
      </w:r>
      <w:r w:rsidR="00857F1E">
        <w:rPr>
          <w:rFonts w:ascii="Times New Roman" w:hAnsi="Times New Roman"/>
          <w:b w:val="0"/>
        </w:rPr>
        <w:t xml:space="preserve">of Type 2/3 BH RLF indication triggering in case of single and DC cases. </w:t>
      </w:r>
    </w:p>
    <w:p w14:paraId="56B753FA" w14:textId="6EB3231A" w:rsidR="00777A50" w:rsidRDefault="00857F1E" w:rsidP="00777A50">
      <w:pPr>
        <w:pStyle w:val="Proposal"/>
        <w:numPr>
          <w:ilvl w:val="0"/>
          <w:numId w:val="22"/>
        </w:numPr>
        <w:rPr>
          <w:rFonts w:ascii="Times New Roman" w:hAnsi="Times New Roman"/>
          <w:b w:val="0"/>
        </w:rPr>
      </w:pPr>
      <w:r>
        <w:rPr>
          <w:rFonts w:ascii="Times New Roman" w:hAnsi="Times New Roman"/>
          <w:b w:val="0"/>
        </w:rPr>
        <w:t xml:space="preserve">For single connection case, the logic seems straight forward, i.e. Type 2 BH RLF </w:t>
      </w:r>
      <w:r w:rsidR="00777A50">
        <w:rPr>
          <w:rFonts w:ascii="Times New Roman" w:hAnsi="Times New Roman"/>
          <w:b w:val="0"/>
        </w:rPr>
        <w:t>can be</w:t>
      </w:r>
      <w:r>
        <w:rPr>
          <w:rFonts w:ascii="Times New Roman" w:hAnsi="Times New Roman"/>
          <w:b w:val="0"/>
        </w:rPr>
        <w:t xml:space="preserve"> triggered when the RLF is detected in the BH link to the parent IAB node and </w:t>
      </w:r>
      <w:r w:rsidR="00777A50">
        <w:rPr>
          <w:rFonts w:ascii="Times New Roman" w:hAnsi="Times New Roman"/>
          <w:b w:val="0"/>
        </w:rPr>
        <w:t xml:space="preserve">then </w:t>
      </w:r>
      <w:r>
        <w:rPr>
          <w:rFonts w:ascii="Times New Roman" w:hAnsi="Times New Roman"/>
          <w:b w:val="0"/>
        </w:rPr>
        <w:t xml:space="preserve">Type 3 BH RLF indication </w:t>
      </w:r>
      <w:r w:rsidR="00777A50">
        <w:rPr>
          <w:rFonts w:ascii="Times New Roman" w:hAnsi="Times New Roman"/>
          <w:b w:val="0"/>
        </w:rPr>
        <w:t>can be</w:t>
      </w:r>
      <w:r>
        <w:rPr>
          <w:rFonts w:ascii="Times New Roman" w:hAnsi="Times New Roman"/>
          <w:b w:val="0"/>
        </w:rPr>
        <w:t xml:space="preserve"> triggered when the IAB node has recovered the BH link to a parent IAB node. </w:t>
      </w:r>
    </w:p>
    <w:p w14:paraId="7431F8C5" w14:textId="6F3182A8" w:rsidR="00955ADE" w:rsidRPr="00955ADE" w:rsidRDefault="00857F1E" w:rsidP="00777A50">
      <w:pPr>
        <w:pStyle w:val="Proposal"/>
        <w:numPr>
          <w:ilvl w:val="0"/>
          <w:numId w:val="21"/>
        </w:numPr>
        <w:rPr>
          <w:rFonts w:ascii="Times New Roman" w:hAnsi="Times New Roman"/>
          <w:b w:val="0"/>
        </w:rPr>
      </w:pPr>
      <w:r>
        <w:rPr>
          <w:rFonts w:ascii="Times New Roman" w:hAnsi="Times New Roman"/>
          <w:b w:val="0"/>
        </w:rPr>
        <w:t>For DC case, there is an issue that whether Type</w:t>
      </w:r>
      <w:r w:rsidR="0094691E">
        <w:rPr>
          <w:rFonts w:ascii="Times New Roman" w:hAnsi="Times New Roman"/>
          <w:b w:val="0"/>
        </w:rPr>
        <w:t xml:space="preserve"> </w:t>
      </w:r>
      <w:r>
        <w:rPr>
          <w:rFonts w:ascii="Times New Roman" w:hAnsi="Times New Roman"/>
          <w:b w:val="0"/>
        </w:rPr>
        <w:t xml:space="preserve">2 BH RLF indication should be triggered when one of the connection has failed or only when both connection has failed. Further, in case when only one connection encounters RLF for an IAB node in DC, there </w:t>
      </w:r>
      <w:r w:rsidR="0094691E">
        <w:rPr>
          <w:rFonts w:ascii="Times New Roman" w:hAnsi="Times New Roman"/>
          <w:b w:val="0"/>
        </w:rPr>
        <w:t>were</w:t>
      </w:r>
      <w:r>
        <w:rPr>
          <w:rFonts w:ascii="Times New Roman" w:hAnsi="Times New Roman"/>
          <w:b w:val="0"/>
        </w:rPr>
        <w:t xml:space="preserve"> also discussions that the IAB node should further evaluate if the rest connection can offer enough capacity to offload</w:t>
      </w:r>
      <w:r w:rsidR="00777A50">
        <w:rPr>
          <w:rFonts w:ascii="Times New Roman" w:hAnsi="Times New Roman"/>
          <w:b w:val="0"/>
        </w:rPr>
        <w:t xml:space="preserve"> the traffic of the connection suffering RLF.</w:t>
      </w:r>
      <w:r>
        <w:rPr>
          <w:rFonts w:ascii="Times New Roman" w:hAnsi="Times New Roman"/>
          <w:b w:val="0"/>
        </w:rPr>
        <w:t xml:space="preserve"> </w:t>
      </w:r>
    </w:p>
    <w:p w14:paraId="12AF3024" w14:textId="5483C5A1" w:rsidR="00C77349" w:rsidRDefault="00777A50" w:rsidP="00A916E4">
      <w:pPr>
        <w:pStyle w:val="Proposal"/>
        <w:rPr>
          <w:rFonts w:ascii="Times New Roman" w:hAnsi="Times New Roman"/>
          <w:b w:val="0"/>
        </w:rPr>
      </w:pPr>
      <w:r>
        <w:rPr>
          <w:rFonts w:ascii="Times New Roman" w:hAnsi="Times New Roman"/>
          <w:b w:val="0"/>
        </w:rPr>
        <w:t xml:space="preserve">Regarding the triggering conditions of type 2/3 BH RLF indications, there can be many different cases, it seems complex to list all possible cases </w:t>
      </w:r>
      <w:r w:rsidR="00C77349">
        <w:rPr>
          <w:rFonts w:ascii="Times New Roman" w:hAnsi="Times New Roman"/>
          <w:b w:val="0"/>
        </w:rPr>
        <w:t>when</w:t>
      </w:r>
      <w:r>
        <w:rPr>
          <w:rFonts w:ascii="Times New Roman" w:hAnsi="Times New Roman"/>
          <w:b w:val="0"/>
        </w:rPr>
        <w:t xml:space="preserve"> we consider </w:t>
      </w:r>
      <w:r w:rsidR="00C77349">
        <w:rPr>
          <w:rFonts w:ascii="Times New Roman" w:hAnsi="Times New Roman"/>
          <w:b w:val="0"/>
        </w:rPr>
        <w:t xml:space="preserve">various factors such as </w:t>
      </w:r>
      <w:r>
        <w:rPr>
          <w:rFonts w:ascii="Times New Roman" w:hAnsi="Times New Roman"/>
          <w:b w:val="0"/>
        </w:rPr>
        <w:t>the availability of connections, the availability of capacity</w:t>
      </w:r>
      <w:r w:rsidR="0094691E">
        <w:rPr>
          <w:rFonts w:ascii="Times New Roman" w:hAnsi="Times New Roman"/>
          <w:b w:val="0"/>
        </w:rPr>
        <w:t xml:space="preserve"> for offloading</w:t>
      </w:r>
      <w:r w:rsidR="00C77349">
        <w:rPr>
          <w:rFonts w:ascii="Times New Roman" w:hAnsi="Times New Roman"/>
          <w:b w:val="0"/>
        </w:rPr>
        <w:t xml:space="preserve">, </w:t>
      </w:r>
      <w:r>
        <w:rPr>
          <w:rFonts w:ascii="Times New Roman" w:hAnsi="Times New Roman"/>
          <w:b w:val="0"/>
        </w:rPr>
        <w:t>the traffic load</w:t>
      </w:r>
      <w:r w:rsidR="00C77349">
        <w:rPr>
          <w:rFonts w:ascii="Times New Roman" w:hAnsi="Times New Roman"/>
          <w:b w:val="0"/>
        </w:rPr>
        <w:t xml:space="preserve"> situation and the QoS </w:t>
      </w:r>
      <w:r w:rsidR="0094691E">
        <w:rPr>
          <w:rFonts w:ascii="Times New Roman" w:hAnsi="Times New Roman"/>
          <w:b w:val="0"/>
        </w:rPr>
        <w:t>requirement, etc</w:t>
      </w:r>
      <w:r w:rsidR="00C77349">
        <w:rPr>
          <w:rFonts w:ascii="Times New Roman" w:hAnsi="Times New Roman"/>
          <w:b w:val="0"/>
        </w:rPr>
        <w:t xml:space="preserve">. As IAB node is a network device, we can assume that it can properly determine when to trigger the Type 2/3 BH RLF indications. </w:t>
      </w:r>
    </w:p>
    <w:p w14:paraId="2B5A0E2C" w14:textId="4427E221" w:rsidR="007E1C23" w:rsidRPr="008F4B4A" w:rsidRDefault="008F4B4A" w:rsidP="008F4B4A">
      <w:pPr>
        <w:pStyle w:val="Proposal"/>
        <w:numPr>
          <w:ilvl w:val="0"/>
          <w:numId w:val="9"/>
        </w:numPr>
        <w:ind w:left="1701" w:hanging="1701"/>
        <w:rPr>
          <w:rFonts w:ascii="Times New Roman" w:hAnsi="Times New Roman"/>
        </w:rPr>
      </w:pPr>
      <w:r w:rsidRPr="008F4B4A">
        <w:rPr>
          <w:rFonts w:ascii="Times New Roman" w:hAnsi="Times New Roman"/>
        </w:rPr>
        <w:t>The triggering condition</w:t>
      </w:r>
      <w:r w:rsidR="007807D8">
        <w:rPr>
          <w:rFonts w:ascii="Times New Roman" w:hAnsi="Times New Roman"/>
        </w:rPr>
        <w:t>s</w:t>
      </w:r>
      <w:r w:rsidRPr="008F4B4A">
        <w:rPr>
          <w:rFonts w:ascii="Times New Roman" w:hAnsi="Times New Roman"/>
        </w:rPr>
        <w:t xml:space="preserve"> of Type 2/3 BH RLF indication can be up to </w:t>
      </w:r>
      <w:r>
        <w:rPr>
          <w:rFonts w:ascii="Times New Roman" w:hAnsi="Times New Roman"/>
        </w:rPr>
        <w:t>the</w:t>
      </w:r>
      <w:r w:rsidRPr="008F4B4A">
        <w:rPr>
          <w:rFonts w:ascii="Times New Roman" w:hAnsi="Times New Roman"/>
        </w:rPr>
        <w:t xml:space="preserve"> implementation.</w:t>
      </w:r>
    </w:p>
    <w:p w14:paraId="4E45289B" w14:textId="77777777" w:rsidR="00777A50" w:rsidRDefault="00777A50" w:rsidP="00A916E4">
      <w:pPr>
        <w:pStyle w:val="Proposal"/>
        <w:rPr>
          <w:rFonts w:ascii="Times New Roman" w:hAnsi="Times New Roman"/>
        </w:rPr>
      </w:pPr>
    </w:p>
    <w:p w14:paraId="315B8285" w14:textId="77C6FB8D" w:rsidR="00FB558B" w:rsidRDefault="00FB558B" w:rsidP="002060DC">
      <w:pPr>
        <w:pStyle w:val="Heading2"/>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CHO </w:t>
      </w:r>
    </w:p>
    <w:p w14:paraId="2267A343" w14:textId="7A951CC8" w:rsidR="005F2DBA" w:rsidRDefault="005F2DBA" w:rsidP="00FB558B">
      <w:pPr>
        <w:pStyle w:val="BodyText"/>
        <w:rPr>
          <w:rFonts w:eastAsia="宋体"/>
          <w:color w:val="000000"/>
          <w:lang w:eastAsia="zh-CN"/>
        </w:rPr>
      </w:pPr>
      <w:r>
        <w:rPr>
          <w:rFonts w:eastAsia="宋体"/>
          <w:color w:val="000000"/>
          <w:lang w:eastAsia="zh-CN"/>
        </w:rPr>
        <w:t xml:space="preserve">In RAN2-113e, there </w:t>
      </w:r>
      <w:r w:rsidR="008F4B4A">
        <w:rPr>
          <w:rFonts w:eastAsia="宋体"/>
          <w:color w:val="000000"/>
          <w:lang w:eastAsia="zh-CN"/>
        </w:rPr>
        <w:t>were</w:t>
      </w:r>
      <w:r>
        <w:rPr>
          <w:rFonts w:eastAsia="宋体"/>
          <w:color w:val="000000"/>
          <w:lang w:eastAsia="zh-CN"/>
        </w:rPr>
        <w:t xml:space="preserve"> the following agreements</w:t>
      </w:r>
      <w:r w:rsidR="008F4B4A">
        <w:rPr>
          <w:rFonts w:eastAsia="宋体"/>
          <w:color w:val="000000"/>
          <w:lang w:eastAsia="zh-CN"/>
        </w:rPr>
        <w:t xml:space="preserve"> regarding CHO</w:t>
      </w:r>
      <w:r>
        <w:rPr>
          <w:rFonts w:eastAsia="宋体"/>
          <w:color w:val="000000"/>
          <w:lang w:eastAsia="zh-CN"/>
        </w:rPr>
        <w:t>:</w:t>
      </w:r>
    </w:p>
    <w:tbl>
      <w:tblPr>
        <w:tblStyle w:val="TableGrid"/>
        <w:tblW w:w="0" w:type="auto"/>
        <w:tblLook w:val="04A0" w:firstRow="1" w:lastRow="0" w:firstColumn="1" w:lastColumn="0" w:noHBand="0" w:noVBand="1"/>
      </w:tblPr>
      <w:tblGrid>
        <w:gridCol w:w="9060"/>
      </w:tblGrid>
      <w:tr w:rsidR="005F2DBA" w14:paraId="2F93579C" w14:textId="77777777" w:rsidTr="005F2DBA">
        <w:tc>
          <w:tcPr>
            <w:tcW w:w="9060" w:type="dxa"/>
          </w:tcPr>
          <w:p w14:paraId="4294B930" w14:textId="77777777" w:rsidR="005F2DBA" w:rsidRPr="005F2DBA" w:rsidRDefault="005F2DBA" w:rsidP="005F2DBA">
            <w:pPr>
              <w:tabs>
                <w:tab w:val="num" w:pos="1619"/>
                <w:tab w:val="num" w:pos="9990"/>
              </w:tabs>
              <w:spacing w:before="60"/>
              <w:ind w:left="1619" w:hanging="360"/>
              <w:rPr>
                <w:rFonts w:ascii="Arial" w:eastAsia="MS Mincho" w:hAnsi="Arial"/>
                <w:b/>
                <w:lang w:val="en-GB" w:eastAsia="en-GB"/>
              </w:rPr>
            </w:pPr>
            <w:r w:rsidRPr="005F2DBA">
              <w:rPr>
                <w:rFonts w:ascii="Arial" w:eastAsia="MS Mincho" w:hAnsi="Arial"/>
                <w:b/>
                <w:lang w:val="en-GB" w:eastAsia="en-GB"/>
              </w:rPr>
              <w:t>RAN2 to discuss CHO and start with intra-donor CHO until RAN3 has made progress on inter-donor IAB-node migration.</w:t>
            </w:r>
          </w:p>
          <w:p w14:paraId="06168D10" w14:textId="77777777" w:rsidR="005F2DBA" w:rsidRPr="005F2DBA" w:rsidRDefault="005F2DBA" w:rsidP="005F2DBA">
            <w:pPr>
              <w:tabs>
                <w:tab w:val="num" w:pos="1619"/>
                <w:tab w:val="num" w:pos="9990"/>
              </w:tabs>
              <w:spacing w:before="60"/>
              <w:ind w:left="1619" w:hanging="360"/>
              <w:rPr>
                <w:rFonts w:ascii="Arial" w:eastAsia="MS Mincho" w:hAnsi="Arial"/>
                <w:b/>
                <w:lang w:val="en-GB" w:eastAsia="en-GB"/>
              </w:rPr>
            </w:pPr>
            <w:r w:rsidRPr="005F2DBA">
              <w:rPr>
                <w:rFonts w:ascii="Arial" w:eastAsia="MS Mincho" w:hAnsi="Arial"/>
                <w:b/>
                <w:lang w:val="en-GB" w:eastAsia="en-GB"/>
              </w:rPr>
              <w:t xml:space="preserve">R2 confirm the intention Rel-16 CHO is / can be used for IAB-MT (FFS whether any modification is needed). </w:t>
            </w:r>
          </w:p>
          <w:p w14:paraId="355C436C" w14:textId="2E4197A8" w:rsidR="005F2DBA" w:rsidRPr="005F2DBA" w:rsidRDefault="005F2DBA" w:rsidP="005F2DBA">
            <w:pPr>
              <w:tabs>
                <w:tab w:val="num" w:pos="1619"/>
                <w:tab w:val="num" w:pos="9990"/>
              </w:tabs>
              <w:spacing w:before="60"/>
              <w:ind w:left="1619" w:hanging="360"/>
              <w:rPr>
                <w:rFonts w:eastAsia="宋体"/>
                <w:color w:val="000000"/>
                <w:lang w:val="en-GB" w:eastAsia="zh-CN"/>
              </w:rPr>
            </w:pPr>
            <w:r w:rsidRPr="005F2DBA">
              <w:rPr>
                <w:rFonts w:ascii="Arial" w:eastAsia="MS Mincho" w:hAnsi="Arial"/>
                <w:b/>
                <w:lang w:val="en-GB" w:eastAsia="en-GB"/>
              </w:rPr>
              <w:t>R2 assumes that Rel-16 specification is the baseline for the configuration of default route, IP address(es) and target path for intra-donor CHO.</w:t>
            </w:r>
          </w:p>
        </w:tc>
      </w:tr>
    </w:tbl>
    <w:p w14:paraId="0F061CE9" w14:textId="3C01E940" w:rsidR="005F2DBA" w:rsidRDefault="005F2DBA" w:rsidP="00FB558B">
      <w:pPr>
        <w:pStyle w:val="BodyText"/>
        <w:rPr>
          <w:rFonts w:eastAsia="宋体"/>
          <w:color w:val="000000"/>
          <w:lang w:eastAsia="zh-CN"/>
        </w:rPr>
      </w:pPr>
      <w:r>
        <w:rPr>
          <w:rFonts w:eastAsia="宋体"/>
          <w:color w:val="000000"/>
          <w:lang w:eastAsia="zh-CN"/>
        </w:rPr>
        <w:t>In RAN2-113bise, there were the following agreements with respect to CHO:</w:t>
      </w:r>
    </w:p>
    <w:tbl>
      <w:tblPr>
        <w:tblStyle w:val="TableGrid"/>
        <w:tblW w:w="0" w:type="auto"/>
        <w:tblLook w:val="04A0" w:firstRow="1" w:lastRow="0" w:firstColumn="1" w:lastColumn="0" w:noHBand="0" w:noVBand="1"/>
      </w:tblPr>
      <w:tblGrid>
        <w:gridCol w:w="9060"/>
      </w:tblGrid>
      <w:tr w:rsidR="005F2DBA" w14:paraId="2B49930F" w14:textId="77777777" w:rsidTr="005F2DBA">
        <w:tc>
          <w:tcPr>
            <w:tcW w:w="9060" w:type="dxa"/>
          </w:tcPr>
          <w:p w14:paraId="418B59AA" w14:textId="77777777" w:rsidR="005F2DBA" w:rsidRPr="005F2DBA" w:rsidRDefault="005F2DBA" w:rsidP="005F2DBA">
            <w:pPr>
              <w:tabs>
                <w:tab w:val="num" w:pos="1619"/>
              </w:tabs>
              <w:spacing w:before="60"/>
              <w:ind w:left="1619" w:hanging="360"/>
              <w:rPr>
                <w:rFonts w:ascii="Arial" w:hAnsi="Arial"/>
                <w:b/>
                <w:szCs w:val="20"/>
                <w:lang w:val="en-GB" w:eastAsia="ja-JP"/>
              </w:rPr>
            </w:pPr>
            <w:r w:rsidRPr="005F2DBA">
              <w:rPr>
                <w:rFonts w:ascii="Arial" w:hAnsi="Arial"/>
                <w:b/>
                <w:szCs w:val="20"/>
                <w:lang w:val="en-GB" w:eastAsia="zh-CN"/>
              </w:rPr>
              <w:t>The use cases for IAB-MT CHO should be</w:t>
            </w:r>
            <w:r w:rsidRPr="005F2DBA">
              <w:rPr>
                <w:rFonts w:ascii="Arial" w:hAnsi="Arial" w:hint="eastAsia"/>
                <w:b/>
                <w:szCs w:val="20"/>
                <w:lang w:val="en-GB" w:eastAsia="zh-CN"/>
              </w:rPr>
              <w:t xml:space="preserve"> migration</w:t>
            </w:r>
            <w:r w:rsidRPr="005F2DBA">
              <w:rPr>
                <w:rFonts w:ascii="Arial" w:hAnsi="Arial"/>
                <w:b/>
                <w:szCs w:val="20"/>
                <w:lang w:val="en-GB" w:eastAsia="zh-CN"/>
              </w:rPr>
              <w:t xml:space="preserve"> and RLF recovery</w:t>
            </w:r>
            <w:r w:rsidRPr="005F2DBA">
              <w:rPr>
                <w:rFonts w:ascii="Arial" w:hAnsi="Arial" w:hint="eastAsia"/>
                <w:b/>
                <w:szCs w:val="20"/>
                <w:lang w:val="en-GB" w:eastAsia="zh-CN"/>
              </w:rPr>
              <w:t>.</w:t>
            </w:r>
          </w:p>
          <w:p w14:paraId="19FBA66D" w14:textId="77777777" w:rsidR="005F2DBA" w:rsidRPr="005F2DBA" w:rsidRDefault="005F2DBA" w:rsidP="005F2DBA">
            <w:pPr>
              <w:tabs>
                <w:tab w:val="num" w:pos="1619"/>
              </w:tabs>
              <w:spacing w:before="60"/>
              <w:ind w:left="1619" w:hanging="360"/>
              <w:rPr>
                <w:rFonts w:ascii="Arial" w:hAnsi="Arial"/>
                <w:b/>
                <w:szCs w:val="20"/>
                <w:lang w:val="en-GB" w:eastAsia="zh-CN"/>
              </w:rPr>
            </w:pPr>
            <w:r w:rsidRPr="0094691E">
              <w:rPr>
                <w:rFonts w:ascii="Arial" w:hAnsi="Arial"/>
                <w:b/>
                <w:szCs w:val="20"/>
                <w:highlight w:val="yellow"/>
                <w:lang w:val="en-GB" w:eastAsia="zh-CN"/>
              </w:rPr>
              <w:t>RAN2 should have a comm</w:t>
            </w:r>
            <w:r w:rsidRPr="0094691E">
              <w:rPr>
                <w:rFonts w:ascii="Arial" w:hAnsi="Arial" w:hint="eastAsia"/>
                <w:b/>
                <w:szCs w:val="20"/>
                <w:highlight w:val="yellow"/>
                <w:lang w:val="en-GB" w:eastAsia="zh-CN"/>
              </w:rPr>
              <w:t>o</w:t>
            </w:r>
            <w:r w:rsidRPr="0094691E">
              <w:rPr>
                <w:rFonts w:ascii="Arial" w:hAnsi="Arial"/>
                <w:b/>
                <w:szCs w:val="20"/>
                <w:highlight w:val="yellow"/>
                <w:lang w:val="en-GB" w:eastAsia="zh-CN"/>
              </w:rPr>
              <w:t>n solution for intra-CU/intra-DU CHO and intra-CU/inter-DU CHO.</w:t>
            </w:r>
            <w:r w:rsidRPr="005F2DBA">
              <w:rPr>
                <w:rFonts w:ascii="Arial" w:hAnsi="Arial"/>
                <w:b/>
                <w:szCs w:val="20"/>
                <w:lang w:val="en-GB" w:eastAsia="zh-CN"/>
              </w:rPr>
              <w:t xml:space="preserve"> </w:t>
            </w:r>
          </w:p>
          <w:p w14:paraId="662C6B01" w14:textId="77777777" w:rsidR="005F2DBA" w:rsidRPr="005F2DBA" w:rsidRDefault="005F2DBA" w:rsidP="005F2DBA">
            <w:pPr>
              <w:tabs>
                <w:tab w:val="num" w:pos="1619"/>
              </w:tabs>
              <w:spacing w:before="60"/>
              <w:ind w:left="1619" w:hanging="360"/>
              <w:rPr>
                <w:rFonts w:ascii="Arial" w:hAnsi="Arial"/>
                <w:b/>
                <w:szCs w:val="20"/>
                <w:lang w:val="en-GB" w:eastAsia="ja-JP"/>
              </w:rPr>
            </w:pPr>
            <w:r w:rsidRPr="005F2DBA">
              <w:rPr>
                <w:rFonts w:ascii="Arial" w:hAnsi="Arial"/>
                <w:b/>
                <w:szCs w:val="20"/>
                <w:lang w:val="en-GB" w:eastAsia="zh-CN"/>
              </w:rPr>
              <w:t>condEventA3 and condEventA5 are applicable to IAB-MT</w:t>
            </w:r>
          </w:p>
          <w:p w14:paraId="0D059C4B" w14:textId="72AC9A34" w:rsidR="005F2DBA" w:rsidRPr="005F2DBA" w:rsidRDefault="005F2DBA" w:rsidP="008F4B4A">
            <w:pPr>
              <w:tabs>
                <w:tab w:val="num" w:pos="1619"/>
              </w:tabs>
              <w:spacing w:before="60"/>
              <w:ind w:left="1619" w:hanging="360"/>
              <w:rPr>
                <w:rFonts w:eastAsia="宋体"/>
                <w:color w:val="000000"/>
                <w:lang w:val="en-GB" w:eastAsia="zh-CN"/>
              </w:rPr>
            </w:pPr>
            <w:r w:rsidRPr="005F2DBA">
              <w:rPr>
                <w:rFonts w:ascii="Arial" w:hAnsi="Arial"/>
                <w:b/>
                <w:szCs w:val="20"/>
                <w:lang w:val="en-GB" w:eastAsia="zh-CN"/>
              </w:rPr>
              <w:t>FFS if other CHO execution condition is needed (e.g. whether type 2 RLF indication can be used as trigger)</w:t>
            </w:r>
          </w:p>
        </w:tc>
      </w:tr>
    </w:tbl>
    <w:p w14:paraId="7660C587" w14:textId="77777777" w:rsidR="005F2DBA" w:rsidRPr="008F4B4A" w:rsidRDefault="005F2DBA" w:rsidP="00FB558B">
      <w:pPr>
        <w:pStyle w:val="BodyText"/>
        <w:rPr>
          <w:rFonts w:eastAsia="宋体"/>
          <w:color w:val="000000"/>
          <w:lang w:eastAsia="zh-CN"/>
        </w:rPr>
      </w:pPr>
    </w:p>
    <w:p w14:paraId="1EAAE769" w14:textId="21EFDEBF" w:rsidR="00FB558B" w:rsidRDefault="00FB558B" w:rsidP="00FB558B">
      <w:pPr>
        <w:pStyle w:val="BodyText"/>
        <w:rPr>
          <w:rFonts w:eastAsia="宋体"/>
          <w:color w:val="000000"/>
          <w:lang w:eastAsia="zh-CN"/>
        </w:rPr>
      </w:pPr>
      <w:r>
        <w:rPr>
          <w:rFonts w:eastAsia="宋体"/>
          <w:color w:val="000000"/>
          <w:lang w:eastAsia="zh-CN"/>
        </w:rPr>
        <w:t xml:space="preserve">The existing CHO procedure in R16 was designed for single UE handover. When certain preconfigured radio condition for a preconfigured handover command for a UE fulfils, </w:t>
      </w:r>
      <w:r w:rsidR="00CE15B0">
        <w:rPr>
          <w:rFonts w:eastAsia="宋体"/>
          <w:color w:val="000000"/>
          <w:lang w:eastAsia="zh-CN"/>
        </w:rPr>
        <w:t xml:space="preserve">the </w:t>
      </w:r>
      <w:r>
        <w:rPr>
          <w:rFonts w:eastAsia="宋体"/>
          <w:color w:val="000000"/>
          <w:lang w:eastAsia="zh-CN"/>
        </w:rPr>
        <w:t>handover is triggered at the UE side and the UE initiates connection setup with the target cell. However, for an IAB node, there can be descendant nodes (UE/IAB node), wherein the migration of an IAB node impact</w:t>
      </w:r>
      <w:r w:rsidR="00CE15B0">
        <w:rPr>
          <w:rFonts w:eastAsia="宋体"/>
          <w:color w:val="000000"/>
          <w:lang w:eastAsia="zh-CN"/>
        </w:rPr>
        <w:t>s</w:t>
      </w:r>
      <w:r>
        <w:rPr>
          <w:rFonts w:eastAsia="宋体"/>
          <w:color w:val="000000"/>
          <w:lang w:eastAsia="zh-CN"/>
        </w:rPr>
        <w:t xml:space="preserve"> on BAP routing of its descendant nodes. </w:t>
      </w:r>
    </w:p>
    <w:p w14:paraId="1D7C5860" w14:textId="2EB73642" w:rsidR="00FB558B" w:rsidRDefault="00FB558B" w:rsidP="00FB558B">
      <w:pPr>
        <w:pStyle w:val="BodyText"/>
        <w:rPr>
          <w:rFonts w:eastAsia="宋体"/>
          <w:color w:val="000000"/>
          <w:lang w:eastAsia="zh-CN"/>
        </w:rPr>
      </w:pPr>
      <w:r>
        <w:rPr>
          <w:rFonts w:eastAsia="宋体" w:hint="eastAsia"/>
          <w:color w:val="000000"/>
          <w:lang w:eastAsia="zh-CN"/>
        </w:rPr>
        <w:t>F</w:t>
      </w:r>
      <w:r>
        <w:rPr>
          <w:rFonts w:eastAsia="宋体"/>
          <w:color w:val="000000"/>
          <w:lang w:eastAsia="zh-CN"/>
        </w:rPr>
        <w:t>or intra-donor intra-donor-DU migration</w:t>
      </w:r>
      <w:r w:rsidR="00CE15B0">
        <w:rPr>
          <w:rFonts w:eastAsia="宋体"/>
          <w:color w:val="000000"/>
          <w:lang w:eastAsia="zh-CN"/>
        </w:rPr>
        <w:t xml:space="preserve"> of an IAB node</w:t>
      </w:r>
      <w:r>
        <w:rPr>
          <w:rFonts w:eastAsia="宋体"/>
          <w:color w:val="000000"/>
          <w:lang w:eastAsia="zh-CN"/>
        </w:rPr>
        <w:t xml:space="preserve">, the destination addresses of both UL and DL data transmission for both the migration IAB node and its descendant IAB nodes have not been changed after the migration of an IAB node. However, the configured BAP paths for the descendant IAB nodes of the migration IAB node of the migrated IAB nodes are corrupted due to the parent IAB-DU switch of the migration IAB node. </w:t>
      </w:r>
    </w:p>
    <w:p w14:paraId="38D4CE5E" w14:textId="18FE3A75" w:rsidR="00A21D32" w:rsidRPr="003F0AE3" w:rsidRDefault="00A21D32" w:rsidP="003F0AE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i/>
          <w:iCs/>
        </w:rPr>
      </w:pPr>
      <w:r w:rsidRPr="003F0AE3">
        <w:rPr>
          <w:i/>
          <w:iCs/>
        </w:rPr>
        <w:fldChar w:fldCharType="begin"/>
      </w:r>
      <w:r w:rsidRPr="003F0AE3">
        <w:rPr>
          <w:i/>
          <w:iCs/>
        </w:rPr>
        <w:instrText xml:space="preserve"> REF _Ref68076694 \h  \* MERGEFORMAT </w:instrText>
      </w:r>
      <w:r w:rsidRPr="003F0AE3">
        <w:rPr>
          <w:i/>
          <w:iCs/>
        </w:rPr>
      </w:r>
      <w:r w:rsidRPr="003F0AE3">
        <w:rPr>
          <w:i/>
          <w:iCs/>
        </w:rPr>
        <w:fldChar w:fldCharType="separate"/>
      </w:r>
      <w:r w:rsidRPr="003F0AE3">
        <w:t>After the intra-CU intra-</w:t>
      </w:r>
      <w:r w:rsidR="0012431B">
        <w:t>IAB-</w:t>
      </w:r>
      <w:r w:rsidRPr="003F0AE3">
        <w:t xml:space="preserve">donor-DU migration of an IAB node based on CHO cmd, the original UL/DL BAP paths for </w:t>
      </w:r>
      <w:r w:rsidR="00CE15B0">
        <w:t>its</w:t>
      </w:r>
      <w:r w:rsidRPr="003F0AE3">
        <w:t xml:space="preserve"> descendant IAB nodes</w:t>
      </w:r>
      <w:r w:rsidR="00CE15B0">
        <w:t xml:space="preserve"> may become</w:t>
      </w:r>
      <w:r w:rsidRPr="003F0AE3">
        <w:t xml:space="preserve"> sub-optimal.</w:t>
      </w:r>
      <w:r w:rsidRPr="003F0AE3">
        <w:rPr>
          <w:i/>
          <w:iCs/>
        </w:rPr>
        <w:fldChar w:fldCharType="end"/>
      </w:r>
    </w:p>
    <w:p w14:paraId="16BFADFF" w14:textId="2C7EDB4E" w:rsidR="00FB558B" w:rsidRPr="00F043FA" w:rsidRDefault="00FB558B" w:rsidP="00FB558B">
      <w:pPr>
        <w:pStyle w:val="BodyText"/>
        <w:rPr>
          <w:rFonts w:eastAsia="宋体"/>
          <w:color w:val="000000"/>
          <w:lang w:eastAsia="zh-CN"/>
        </w:rPr>
      </w:pPr>
      <w:r w:rsidRPr="00F043FA">
        <w:rPr>
          <w:rFonts w:eastAsia="宋体"/>
          <w:color w:val="000000"/>
          <w:lang w:eastAsia="zh-CN"/>
        </w:rPr>
        <w:t>A</w:t>
      </w:r>
      <w:r w:rsidRPr="00F043FA">
        <w:rPr>
          <w:rFonts w:eastAsia="宋体" w:hint="eastAsia"/>
          <w:color w:val="000000"/>
          <w:lang w:eastAsia="zh-CN"/>
        </w:rPr>
        <w:t>cc</w:t>
      </w:r>
      <w:r w:rsidRPr="00F043FA">
        <w:rPr>
          <w:rFonts w:eastAsia="宋体"/>
          <w:color w:val="000000"/>
          <w:lang w:eastAsia="zh-CN"/>
        </w:rPr>
        <w:t xml:space="preserve">ording the existing BAP routing configuration, the migration IAB node can select </w:t>
      </w:r>
      <w:r>
        <w:rPr>
          <w:rFonts w:eastAsia="宋体"/>
          <w:color w:val="000000"/>
          <w:lang w:eastAsia="zh-CN"/>
        </w:rPr>
        <w:t>a</w:t>
      </w:r>
      <w:r w:rsidRPr="00F043FA">
        <w:rPr>
          <w:rFonts w:eastAsia="宋体"/>
          <w:color w:val="000000"/>
          <w:lang w:eastAsia="zh-CN"/>
        </w:rPr>
        <w:t xml:space="preserve"> </w:t>
      </w:r>
      <w:r>
        <w:rPr>
          <w:rFonts w:eastAsia="宋体"/>
          <w:color w:val="000000"/>
          <w:lang w:eastAsia="zh-CN"/>
        </w:rPr>
        <w:t xml:space="preserve">proper next stop IAB node for data forwarding </w:t>
      </w:r>
      <w:r w:rsidRPr="00F043FA">
        <w:rPr>
          <w:rFonts w:eastAsia="宋体"/>
          <w:color w:val="000000"/>
          <w:lang w:eastAsia="zh-CN"/>
        </w:rPr>
        <w:t>according to the destination BAP address for a</w:t>
      </w:r>
      <w:r>
        <w:rPr>
          <w:rFonts w:eastAsia="宋体"/>
          <w:color w:val="000000"/>
          <w:lang w:eastAsia="zh-CN"/>
        </w:rPr>
        <w:t>ny</w:t>
      </w:r>
      <w:r w:rsidRPr="00F043FA">
        <w:rPr>
          <w:rFonts w:eastAsia="宋体"/>
          <w:color w:val="000000"/>
          <w:lang w:eastAsia="zh-CN"/>
        </w:rPr>
        <w:t xml:space="preserve"> received BAP PDU to be forwarded</w:t>
      </w:r>
      <w:r w:rsidR="00CE15B0">
        <w:rPr>
          <w:rFonts w:eastAsia="宋体"/>
          <w:color w:val="000000"/>
          <w:lang w:eastAsia="zh-CN"/>
        </w:rPr>
        <w:t>, even though the carried BAP path in this BAP PDU is invalid</w:t>
      </w:r>
      <w:r w:rsidRPr="00F043FA">
        <w:rPr>
          <w:rFonts w:eastAsia="宋体"/>
          <w:color w:val="000000"/>
          <w:lang w:eastAsia="zh-CN"/>
        </w:rPr>
        <w:t xml:space="preserve">. </w:t>
      </w:r>
      <w:r w:rsidRPr="00F043FA">
        <w:rPr>
          <w:rFonts w:eastAsia="宋体" w:hint="eastAsia"/>
          <w:color w:val="000000"/>
          <w:lang w:eastAsia="zh-CN"/>
        </w:rPr>
        <w:t>This</w:t>
      </w:r>
      <w:r w:rsidRPr="00F043FA">
        <w:rPr>
          <w:rFonts w:eastAsia="宋体"/>
          <w:color w:val="000000"/>
          <w:lang w:eastAsia="zh-CN"/>
        </w:rPr>
        <w:t xml:space="preserve"> means that </w:t>
      </w:r>
      <w:r>
        <w:rPr>
          <w:rFonts w:eastAsia="宋体"/>
          <w:color w:val="000000"/>
          <w:lang w:eastAsia="zh-CN"/>
        </w:rPr>
        <w:t xml:space="preserve">there is no data loss and the </w:t>
      </w:r>
      <w:r w:rsidRPr="00F043FA">
        <w:rPr>
          <w:rFonts w:eastAsia="宋体"/>
          <w:color w:val="000000"/>
          <w:lang w:eastAsia="zh-CN"/>
        </w:rPr>
        <w:t>service data transmission can continue</w:t>
      </w:r>
      <w:r>
        <w:rPr>
          <w:rFonts w:eastAsia="宋体"/>
          <w:color w:val="000000"/>
          <w:lang w:eastAsia="zh-CN"/>
        </w:rPr>
        <w:t xml:space="preserve"> during</w:t>
      </w:r>
      <w:r w:rsidR="00CE15B0">
        <w:rPr>
          <w:rFonts w:eastAsia="宋体"/>
          <w:color w:val="000000"/>
          <w:lang w:eastAsia="zh-CN"/>
        </w:rPr>
        <w:t xml:space="preserve"> and after</w:t>
      </w:r>
      <w:r>
        <w:rPr>
          <w:rFonts w:eastAsia="宋体"/>
          <w:color w:val="000000"/>
          <w:lang w:eastAsia="zh-CN"/>
        </w:rPr>
        <w:t xml:space="preserve"> the</w:t>
      </w:r>
      <w:r w:rsidR="003F0AE3">
        <w:rPr>
          <w:rFonts w:eastAsia="宋体"/>
          <w:color w:val="000000"/>
          <w:lang w:eastAsia="zh-CN"/>
        </w:rPr>
        <w:t xml:space="preserve"> intra-CU intra-donor-DU</w:t>
      </w:r>
      <w:r>
        <w:rPr>
          <w:rFonts w:eastAsia="宋体"/>
          <w:color w:val="000000"/>
          <w:lang w:eastAsia="zh-CN"/>
        </w:rPr>
        <w:t xml:space="preserve"> migration procedure. However, </w:t>
      </w:r>
      <w:r w:rsidR="00CE15B0">
        <w:rPr>
          <w:rFonts w:eastAsia="宋体"/>
          <w:color w:val="000000"/>
          <w:lang w:eastAsia="zh-CN"/>
        </w:rPr>
        <w:t xml:space="preserve">the invalid BAP path may cause sub-optimal bearer mapping and sub-optimal egress </w:t>
      </w:r>
      <w:r w:rsidR="00CE15B0">
        <w:rPr>
          <w:rFonts w:eastAsia="宋体" w:hint="eastAsia"/>
          <w:color w:val="000000"/>
          <w:lang w:eastAsia="zh-CN"/>
        </w:rPr>
        <w:t>BH</w:t>
      </w:r>
      <w:r w:rsidR="00CE15B0">
        <w:rPr>
          <w:rFonts w:eastAsia="宋体"/>
          <w:color w:val="000000"/>
          <w:lang w:eastAsia="zh-CN"/>
        </w:rPr>
        <w:t xml:space="preserve"> link selection</w:t>
      </w:r>
      <w:r>
        <w:rPr>
          <w:rFonts w:eastAsia="宋体"/>
          <w:color w:val="000000"/>
          <w:lang w:eastAsia="zh-CN"/>
        </w:rPr>
        <w:t>,</w:t>
      </w:r>
      <w:r w:rsidR="00CE15B0">
        <w:rPr>
          <w:rFonts w:eastAsia="宋体"/>
          <w:color w:val="000000"/>
          <w:lang w:eastAsia="zh-CN"/>
        </w:rPr>
        <w:t xml:space="preserve"> which may results bad data transmission quality. Hence, egress BH link selection based on the invalid BAP path carried in the BAP </w:t>
      </w:r>
      <w:r w:rsidR="00CE15B0">
        <w:rPr>
          <w:rFonts w:eastAsia="宋体"/>
          <w:color w:val="000000"/>
          <w:lang w:eastAsia="zh-CN"/>
        </w:rPr>
        <w:lastRenderedPageBreak/>
        <w:t>PDU</w:t>
      </w:r>
      <w:r>
        <w:rPr>
          <w:rFonts w:eastAsia="宋体"/>
          <w:color w:val="000000"/>
          <w:lang w:eastAsia="zh-CN"/>
        </w:rPr>
        <w:t xml:space="preserve"> should not be a usual situation because it </w:t>
      </w:r>
      <w:r w:rsidR="00C51BBB">
        <w:rPr>
          <w:rFonts w:eastAsia="宋体"/>
          <w:color w:val="000000"/>
          <w:lang w:eastAsia="zh-CN"/>
        </w:rPr>
        <w:t xml:space="preserve">can </w:t>
      </w:r>
      <w:r>
        <w:rPr>
          <w:rFonts w:eastAsia="宋体"/>
          <w:color w:val="000000"/>
          <w:lang w:eastAsia="zh-CN"/>
        </w:rPr>
        <w:t xml:space="preserve">cause uncertainty for QoS management (e.g., latency, data rate). </w:t>
      </w:r>
      <w:r w:rsidR="00C51BBB">
        <w:rPr>
          <w:rFonts w:eastAsia="宋体"/>
          <w:color w:val="000000"/>
          <w:lang w:eastAsia="zh-CN"/>
        </w:rPr>
        <w:t>Considering this, we propose:</w:t>
      </w:r>
      <w:r>
        <w:rPr>
          <w:rFonts w:eastAsia="宋体"/>
          <w:color w:val="000000"/>
          <w:lang w:eastAsia="zh-CN"/>
        </w:rPr>
        <w:t xml:space="preserve"> </w:t>
      </w:r>
    </w:p>
    <w:p w14:paraId="5282D29F" w14:textId="037AB3D7" w:rsidR="00FB558B" w:rsidRDefault="003F0AE3" w:rsidP="002060DC">
      <w:pPr>
        <w:pStyle w:val="Proposal"/>
        <w:numPr>
          <w:ilvl w:val="0"/>
          <w:numId w:val="9"/>
        </w:numPr>
        <w:ind w:left="1701" w:hanging="1701"/>
        <w:rPr>
          <w:rStyle w:val="IntenseEmphasis"/>
          <w:rFonts w:ascii="Times New Roman" w:eastAsia="Times New Roman" w:hAnsi="Times New Roman"/>
          <w:i w:val="0"/>
          <w:iCs w:val="0"/>
          <w:color w:val="auto"/>
          <w:lang w:eastAsia="ja-JP"/>
        </w:rPr>
      </w:pPr>
      <w:bookmarkStart w:id="14" w:name="_Ref68076613"/>
      <w:r>
        <w:rPr>
          <w:rStyle w:val="IntenseEmphasis"/>
          <w:rFonts w:ascii="Times New Roman" w:eastAsia="Times New Roman" w:hAnsi="Times New Roman"/>
          <w:i w:val="0"/>
          <w:iCs w:val="0"/>
          <w:color w:val="auto"/>
          <w:lang w:eastAsia="ja-JP"/>
        </w:rPr>
        <w:t>In case that</w:t>
      </w:r>
      <w:r w:rsidR="00C51BBB">
        <w:rPr>
          <w:rStyle w:val="IntenseEmphasis"/>
          <w:rFonts w:ascii="Times New Roman" w:eastAsia="Times New Roman" w:hAnsi="Times New Roman"/>
          <w:i w:val="0"/>
          <w:iCs w:val="0"/>
          <w:color w:val="auto"/>
          <w:lang w:eastAsia="ja-JP"/>
        </w:rPr>
        <w:t xml:space="preserve"> the</w:t>
      </w:r>
      <w:r w:rsidR="00FB558B" w:rsidRPr="00EF7867">
        <w:rPr>
          <w:rStyle w:val="IntenseEmphasis"/>
          <w:rFonts w:ascii="Times New Roman" w:eastAsia="Times New Roman" w:hAnsi="Times New Roman"/>
          <w:i w:val="0"/>
          <w:iCs w:val="0"/>
          <w:color w:val="auto"/>
          <w:lang w:eastAsia="ja-JP"/>
        </w:rPr>
        <w:t xml:space="preserve"> intra-CU intra-</w:t>
      </w:r>
      <w:r w:rsidR="0012431B">
        <w:rPr>
          <w:rStyle w:val="IntenseEmphasis"/>
          <w:rFonts w:ascii="Times New Roman" w:eastAsia="Times New Roman" w:hAnsi="Times New Roman"/>
          <w:i w:val="0"/>
          <w:iCs w:val="0"/>
          <w:color w:val="auto"/>
          <w:lang w:eastAsia="ja-JP"/>
        </w:rPr>
        <w:t>IAB-</w:t>
      </w:r>
      <w:r w:rsidR="00FB558B" w:rsidRPr="00EF7867">
        <w:rPr>
          <w:rStyle w:val="IntenseEmphasis"/>
          <w:rFonts w:ascii="Times New Roman" w:eastAsia="Times New Roman" w:hAnsi="Times New Roman"/>
          <w:i w:val="0"/>
          <w:iCs w:val="0"/>
          <w:color w:val="auto"/>
          <w:lang w:eastAsia="ja-JP"/>
        </w:rPr>
        <w:t xml:space="preserve">donor-DU CHO is </w:t>
      </w:r>
      <w:r>
        <w:rPr>
          <w:rStyle w:val="IntenseEmphasis"/>
          <w:rFonts w:ascii="Times New Roman" w:eastAsia="Times New Roman" w:hAnsi="Times New Roman"/>
          <w:i w:val="0"/>
          <w:iCs w:val="0"/>
          <w:color w:val="auto"/>
          <w:lang w:eastAsia="ja-JP"/>
        </w:rPr>
        <w:t>performed</w:t>
      </w:r>
      <w:r w:rsidR="00FB558B" w:rsidRPr="00EF7867">
        <w:rPr>
          <w:rStyle w:val="IntenseEmphasis"/>
          <w:rFonts w:ascii="Times New Roman" w:eastAsia="Times New Roman" w:hAnsi="Times New Roman"/>
          <w:i w:val="0"/>
          <w:iCs w:val="0"/>
          <w:color w:val="auto"/>
          <w:lang w:eastAsia="ja-JP"/>
        </w:rPr>
        <w:t xml:space="preserve"> for </w:t>
      </w:r>
      <w:r w:rsidR="00FB558B" w:rsidRPr="00EF7867">
        <w:rPr>
          <w:rStyle w:val="IntenseEmphasis"/>
          <w:rFonts w:ascii="Times New Roman" w:eastAsia="Times New Roman" w:hAnsi="Times New Roman" w:hint="eastAsia"/>
          <w:i w:val="0"/>
          <w:iCs w:val="0"/>
          <w:color w:val="auto"/>
          <w:lang w:eastAsia="ja-JP"/>
        </w:rPr>
        <w:t>a</w:t>
      </w:r>
      <w:r w:rsidR="00FB558B" w:rsidRPr="00EF7867">
        <w:rPr>
          <w:rStyle w:val="IntenseEmphasis"/>
          <w:rFonts w:ascii="Times New Roman" w:eastAsia="Times New Roman" w:hAnsi="Times New Roman"/>
          <w:i w:val="0"/>
          <w:iCs w:val="0"/>
          <w:color w:val="auto"/>
          <w:lang w:eastAsia="ja-JP"/>
        </w:rPr>
        <w:t xml:space="preserve"> migration IAB node, </w:t>
      </w:r>
      <w:r>
        <w:rPr>
          <w:rStyle w:val="IntenseEmphasis"/>
          <w:rFonts w:ascii="Times New Roman" w:eastAsia="Times New Roman" w:hAnsi="Times New Roman"/>
          <w:i w:val="0"/>
          <w:iCs w:val="0"/>
          <w:color w:val="auto"/>
          <w:lang w:eastAsia="ja-JP"/>
        </w:rPr>
        <w:t xml:space="preserve">RAN2 to support </w:t>
      </w:r>
      <w:r w:rsidR="00C51BBB">
        <w:rPr>
          <w:rStyle w:val="IntenseEmphasis"/>
          <w:rFonts w:ascii="Times New Roman" w:eastAsia="Times New Roman" w:hAnsi="Times New Roman"/>
          <w:i w:val="0"/>
          <w:iCs w:val="0"/>
          <w:color w:val="auto"/>
          <w:lang w:eastAsia="ja-JP"/>
        </w:rPr>
        <w:t xml:space="preserve">at least </w:t>
      </w:r>
      <w:r>
        <w:rPr>
          <w:rStyle w:val="IntenseEmphasis"/>
          <w:rFonts w:ascii="Times New Roman" w:eastAsia="Times New Roman" w:hAnsi="Times New Roman"/>
          <w:i w:val="0"/>
          <w:iCs w:val="0"/>
          <w:color w:val="auto"/>
          <w:lang w:eastAsia="ja-JP"/>
        </w:rPr>
        <w:t>the</w:t>
      </w:r>
      <w:r w:rsidR="00C51BBB">
        <w:rPr>
          <w:rStyle w:val="IntenseEmphasis"/>
          <w:rFonts w:ascii="Times New Roman" w:eastAsia="Times New Roman" w:hAnsi="Times New Roman"/>
          <w:i w:val="0"/>
          <w:iCs w:val="0"/>
          <w:color w:val="auto"/>
          <w:lang w:eastAsia="ja-JP"/>
        </w:rPr>
        <w:t xml:space="preserve"> BAP</w:t>
      </w:r>
      <w:r>
        <w:rPr>
          <w:rStyle w:val="IntenseEmphasis"/>
          <w:rFonts w:ascii="Times New Roman" w:eastAsia="Times New Roman" w:hAnsi="Times New Roman"/>
          <w:i w:val="0"/>
          <w:iCs w:val="0"/>
          <w:color w:val="auto"/>
          <w:lang w:eastAsia="ja-JP"/>
        </w:rPr>
        <w:t xml:space="preserve"> </w:t>
      </w:r>
      <w:r w:rsidR="00C51BBB">
        <w:rPr>
          <w:rStyle w:val="IntenseEmphasis"/>
          <w:rFonts w:ascii="Times New Roman" w:eastAsia="Times New Roman" w:hAnsi="Times New Roman"/>
          <w:i w:val="0"/>
          <w:iCs w:val="0"/>
          <w:color w:val="auto"/>
          <w:lang w:eastAsia="ja-JP"/>
        </w:rPr>
        <w:t xml:space="preserve">routing </w:t>
      </w:r>
      <w:r>
        <w:rPr>
          <w:rStyle w:val="IntenseEmphasis"/>
          <w:rFonts w:ascii="Times New Roman" w:eastAsia="Times New Roman" w:hAnsi="Times New Roman"/>
          <w:i w:val="0"/>
          <w:iCs w:val="0"/>
          <w:color w:val="auto"/>
          <w:lang w:eastAsia="ja-JP"/>
        </w:rPr>
        <w:t xml:space="preserve">reconfiguration </w:t>
      </w:r>
      <w:r w:rsidR="00C51BBB">
        <w:rPr>
          <w:rStyle w:val="IntenseEmphasis"/>
          <w:rFonts w:ascii="Times New Roman" w:eastAsia="Times New Roman" w:hAnsi="Times New Roman"/>
          <w:i w:val="0"/>
          <w:iCs w:val="0"/>
          <w:color w:val="auto"/>
          <w:lang w:eastAsia="ja-JP"/>
        </w:rPr>
        <w:t>of</w:t>
      </w:r>
      <w:r w:rsidR="00FB558B" w:rsidRPr="00EF7867">
        <w:rPr>
          <w:rStyle w:val="IntenseEmphasis"/>
          <w:rFonts w:ascii="Times New Roman" w:eastAsia="Times New Roman" w:hAnsi="Times New Roman"/>
          <w:i w:val="0"/>
          <w:iCs w:val="0"/>
          <w:color w:val="auto"/>
          <w:lang w:eastAsia="ja-JP"/>
        </w:rPr>
        <w:t xml:space="preserve"> </w:t>
      </w:r>
      <w:r>
        <w:rPr>
          <w:rStyle w:val="IntenseEmphasis"/>
          <w:rFonts w:ascii="Times New Roman" w:eastAsia="Times New Roman" w:hAnsi="Times New Roman"/>
          <w:i w:val="0"/>
          <w:iCs w:val="0"/>
          <w:color w:val="auto"/>
          <w:lang w:eastAsia="ja-JP"/>
        </w:rPr>
        <w:t>its</w:t>
      </w:r>
      <w:r w:rsidR="00FB558B" w:rsidRPr="00EF7867">
        <w:rPr>
          <w:rStyle w:val="IntenseEmphasis"/>
          <w:rFonts w:ascii="Times New Roman" w:eastAsia="Times New Roman" w:hAnsi="Times New Roman"/>
          <w:i w:val="0"/>
          <w:iCs w:val="0"/>
          <w:color w:val="auto"/>
          <w:lang w:eastAsia="ja-JP"/>
        </w:rPr>
        <w:t xml:space="preserve"> descendant IAB nodes</w:t>
      </w:r>
      <w:r w:rsidR="00C51BBB">
        <w:rPr>
          <w:rStyle w:val="IntenseEmphasis"/>
          <w:rFonts w:ascii="Times New Roman" w:eastAsia="Times New Roman" w:hAnsi="Times New Roman"/>
          <w:i w:val="0"/>
          <w:iCs w:val="0"/>
          <w:color w:val="auto"/>
          <w:lang w:eastAsia="ja-JP"/>
        </w:rPr>
        <w:t xml:space="preserve"> in response</w:t>
      </w:r>
      <w:r w:rsidR="00FB558B" w:rsidRPr="00EF7867">
        <w:rPr>
          <w:rStyle w:val="IntenseEmphasis"/>
          <w:rFonts w:ascii="Times New Roman" w:eastAsia="Times New Roman" w:hAnsi="Times New Roman"/>
          <w:i w:val="0"/>
          <w:iCs w:val="0"/>
          <w:color w:val="auto"/>
          <w:lang w:eastAsia="ja-JP"/>
        </w:rPr>
        <w:t>.</w:t>
      </w:r>
      <w:bookmarkEnd w:id="14"/>
    </w:p>
    <w:p w14:paraId="645BB804" w14:textId="146371A3" w:rsidR="00A21D32" w:rsidRDefault="003F0AE3" w:rsidP="003F0AE3">
      <w:pPr>
        <w:pStyle w:val="BodyText"/>
      </w:pPr>
      <w:r w:rsidRPr="003F0AE3">
        <w:t>A</w:t>
      </w:r>
      <w:r w:rsidR="00A21D32" w:rsidRPr="003F0AE3">
        <w:t>ccordin</w:t>
      </w:r>
      <w:r>
        <w:t xml:space="preserve">g to </w:t>
      </w:r>
      <w:r w:rsidR="00994B31">
        <w:t xml:space="preserve">the LS regarding </w:t>
      </w:r>
      <w:r w:rsidR="00994B31" w:rsidRPr="00994B31">
        <w:rPr>
          <w:color w:val="000000"/>
        </w:rPr>
        <w:t xml:space="preserve">reduction of service interruption during </w:t>
      </w:r>
      <w:r w:rsidR="00994B31" w:rsidRPr="00994B31">
        <w:rPr>
          <w:color w:val="000000"/>
          <w:highlight w:val="yellow"/>
        </w:rPr>
        <w:t>intra-donor IAB-node migration</w:t>
      </w:r>
      <w:r w:rsidR="00994B31">
        <w:t xml:space="preserve"> </w:t>
      </w:r>
      <w:r w:rsidR="00994B31">
        <w:fldChar w:fldCharType="begin"/>
      </w:r>
      <w:r w:rsidR="00994B31">
        <w:instrText xml:space="preserve"> REF _Ref85464427 \r \h </w:instrText>
      </w:r>
      <w:r w:rsidR="00994B31">
        <w:fldChar w:fldCharType="separate"/>
      </w:r>
      <w:r w:rsidR="0093692A">
        <w:t>[3]</w:t>
      </w:r>
      <w:r w:rsidR="00994B31">
        <w:fldChar w:fldCharType="end"/>
      </w:r>
      <w:r w:rsidR="00994B31">
        <w:t xml:space="preserve"> from RAN3, there are two candidate top-down migration solutions </w:t>
      </w:r>
      <w:r w:rsidR="00C51BBB">
        <w:t>within which</w:t>
      </w:r>
      <w:r w:rsidR="00994B31">
        <w:t xml:space="preserve"> Solution 2 is that an IAB node buffers its handover commands and initiates reconfiguration </w:t>
      </w:r>
      <w:r w:rsidR="00C51BBB">
        <w:t xml:space="preserve">based on </w:t>
      </w:r>
      <w:r w:rsidR="00994B31">
        <w:t xml:space="preserve">the buffered handover command upon reception of a specific indication from its parent IAB node. The relevant contents from </w:t>
      </w:r>
      <w:r w:rsidR="00994B31">
        <w:fldChar w:fldCharType="begin"/>
      </w:r>
      <w:r w:rsidR="00994B31">
        <w:instrText xml:space="preserve"> REF _Ref85464427 \r \h </w:instrText>
      </w:r>
      <w:r w:rsidR="00994B31">
        <w:fldChar w:fldCharType="separate"/>
      </w:r>
      <w:r w:rsidR="0093692A">
        <w:t>[3]</w:t>
      </w:r>
      <w:r w:rsidR="00994B31">
        <w:fldChar w:fldCharType="end"/>
      </w:r>
      <w:r w:rsidR="00994B31">
        <w:t xml:space="preserve"> is copied below for reference.</w:t>
      </w:r>
    </w:p>
    <w:tbl>
      <w:tblPr>
        <w:tblStyle w:val="TableGrid"/>
        <w:tblW w:w="0" w:type="auto"/>
        <w:tblLook w:val="04A0" w:firstRow="1" w:lastRow="0" w:firstColumn="1" w:lastColumn="0" w:noHBand="0" w:noVBand="1"/>
      </w:tblPr>
      <w:tblGrid>
        <w:gridCol w:w="9060"/>
      </w:tblGrid>
      <w:tr w:rsidR="00994B31" w14:paraId="4049D161" w14:textId="77777777" w:rsidTr="00994B31">
        <w:tc>
          <w:tcPr>
            <w:tcW w:w="9060" w:type="dxa"/>
          </w:tcPr>
          <w:p w14:paraId="6A3C605D" w14:textId="77777777" w:rsidR="00994B31" w:rsidRPr="00994B31" w:rsidRDefault="00994B31" w:rsidP="00994B31">
            <w:pPr>
              <w:snapToGrid w:val="0"/>
              <w:spacing w:before="240" w:after="120"/>
              <w:rPr>
                <w:rFonts w:ascii="Arial" w:eastAsia="等线" w:hAnsi="Arial" w:cs="Arial"/>
                <w:szCs w:val="20"/>
                <w:lang w:val="en-GB" w:eastAsia="zh-CN"/>
              </w:rPr>
            </w:pPr>
            <w:r w:rsidRPr="00994B31">
              <w:rPr>
                <w:rFonts w:ascii="Arial" w:eastAsia="等线" w:hAnsi="Arial" w:cs="Arial"/>
                <w:szCs w:val="20"/>
                <w:lang w:val="en-GB" w:eastAsia="zh-CN"/>
              </w:rPr>
              <w:t>Solution 2:</w:t>
            </w:r>
          </w:p>
          <w:p w14:paraId="2949AD39" w14:textId="77777777" w:rsidR="00994B31" w:rsidRPr="00994B31" w:rsidRDefault="00994B31" w:rsidP="00994B31">
            <w:pPr>
              <w:snapToGrid w:val="0"/>
              <w:spacing w:after="120"/>
              <w:rPr>
                <w:rFonts w:ascii="Arial" w:eastAsia="等线" w:hAnsi="Arial" w:cs="Arial"/>
                <w:szCs w:val="20"/>
                <w:lang w:val="en-GB" w:eastAsia="zh-CN"/>
              </w:rPr>
            </w:pPr>
            <w:r w:rsidRPr="00994B31">
              <w:rPr>
                <w:rFonts w:ascii="Arial" w:eastAsia="等线" w:hAnsi="Arial" w:cs="Arial"/>
                <w:szCs w:val="20"/>
                <w:lang w:val="en-GB" w:eastAsia="zh-CN"/>
              </w:rPr>
              <w:t>The RRCReconfiguration message for TNL migration of the descendant-node IAB-MT is buffered by the descendent-node’s IAB-MT itself, and it is executed only when an indication is received from the parent IAB-DU. The indication of buffering and conditional execution may be included in the RRCReconfiguration. The condition for initiation and propagation of this indication is set so that it causes a sequential execution of RRCReconfigurations downstream.</w:t>
            </w:r>
          </w:p>
          <w:p w14:paraId="0A872A98" w14:textId="77777777" w:rsidR="00994B31" w:rsidRPr="00994B31" w:rsidRDefault="00994B31" w:rsidP="00994B31">
            <w:pPr>
              <w:snapToGrid w:val="0"/>
              <w:spacing w:after="120"/>
              <w:rPr>
                <w:rFonts w:ascii="Arial" w:eastAsia="等线" w:hAnsi="Arial" w:cs="Arial"/>
                <w:szCs w:val="20"/>
                <w:lang w:val="en-GB" w:eastAsia="zh-CN"/>
              </w:rPr>
            </w:pPr>
            <w:r w:rsidRPr="00994B31">
              <w:rPr>
                <w:rFonts w:ascii="Arial" w:eastAsia="等线" w:hAnsi="Arial" w:cs="Arial"/>
                <w:szCs w:val="20"/>
                <w:lang w:val="en-GB" w:eastAsia="zh-CN"/>
              </w:rPr>
              <w:t>While exact details of Solution 2 are still FFS, an example procedure is provided in Figure 2.</w:t>
            </w:r>
          </w:p>
          <w:p w14:paraId="7E79B63F" w14:textId="77777777" w:rsidR="00994B31" w:rsidRPr="00994B31" w:rsidRDefault="00994B31" w:rsidP="00994B31">
            <w:pPr>
              <w:snapToGrid w:val="0"/>
              <w:spacing w:after="120"/>
              <w:jc w:val="center"/>
              <w:rPr>
                <w:rFonts w:ascii="Arial" w:eastAsia="宋体" w:hAnsi="Arial"/>
                <w:szCs w:val="20"/>
                <w:lang w:val="en-GB" w:eastAsia="zh-CN"/>
              </w:rPr>
            </w:pPr>
          </w:p>
          <w:p w14:paraId="1E519576" w14:textId="77777777" w:rsidR="00994B31" w:rsidRPr="00994B31" w:rsidRDefault="00994B31" w:rsidP="00994B31">
            <w:pPr>
              <w:snapToGrid w:val="0"/>
              <w:spacing w:after="120"/>
              <w:jc w:val="center"/>
              <w:rPr>
                <w:rFonts w:ascii="Arial" w:eastAsia="等线" w:hAnsi="Arial" w:cs="Arial"/>
                <w:szCs w:val="20"/>
                <w:lang w:val="en-GB" w:eastAsia="zh-CN"/>
              </w:rPr>
            </w:pPr>
            <w:r w:rsidRPr="00994B31">
              <w:rPr>
                <w:rFonts w:ascii="Arial" w:eastAsia="宋体" w:hAnsi="Arial"/>
                <w:szCs w:val="20"/>
                <w:lang w:val="en-GB" w:eastAsia="zh-CN"/>
              </w:rPr>
              <w:object w:dxaOrig="18840" w:dyaOrig="9810" w14:anchorId="6AF23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09.5pt" o:ole="">
                  <v:imagedata r:id="rId8" o:title=""/>
                </v:shape>
                <o:OLEObject Type="Embed" ProgID="Visio.Drawing.11" ShapeID="_x0000_i1025" DrawAspect="Content" ObjectID="_1696398011" r:id="rId9"/>
              </w:object>
            </w:r>
          </w:p>
          <w:p w14:paraId="3ADF8C09" w14:textId="77777777" w:rsidR="00994B31" w:rsidRPr="00994B31" w:rsidRDefault="00994B31" w:rsidP="00994B31">
            <w:pPr>
              <w:snapToGrid w:val="0"/>
              <w:spacing w:after="120"/>
              <w:jc w:val="center"/>
              <w:rPr>
                <w:rFonts w:ascii="Arial" w:eastAsia="等线" w:hAnsi="Arial" w:cs="Arial"/>
                <w:szCs w:val="20"/>
                <w:lang w:val="en-GB" w:eastAsia="zh-CN"/>
              </w:rPr>
            </w:pPr>
            <w:r w:rsidRPr="00994B31">
              <w:rPr>
                <w:rFonts w:ascii="Arial" w:eastAsia="等线" w:hAnsi="Arial" w:cs="Arial"/>
                <w:szCs w:val="20"/>
                <w:lang w:val="en-GB" w:eastAsia="zh-CN"/>
              </w:rPr>
              <w:t>Figure 2. Example procedure for Solution 2 (R3-211740)</w:t>
            </w:r>
          </w:p>
          <w:p w14:paraId="2B60EBFB" w14:textId="77777777" w:rsidR="00994B31" w:rsidRPr="00994B31" w:rsidRDefault="00994B31" w:rsidP="003F0AE3">
            <w:pPr>
              <w:pStyle w:val="BodyText"/>
              <w:rPr>
                <w:lang w:val="en-GB"/>
              </w:rPr>
            </w:pPr>
          </w:p>
        </w:tc>
      </w:tr>
    </w:tbl>
    <w:p w14:paraId="59DCEAC1" w14:textId="5B103D0D" w:rsidR="00994B31" w:rsidRDefault="00994B31" w:rsidP="003F0AE3">
      <w:pPr>
        <w:pStyle w:val="BodyText"/>
      </w:pPr>
    </w:p>
    <w:p w14:paraId="19031196" w14:textId="237A8FD0" w:rsidR="00994B31" w:rsidRDefault="00994B31" w:rsidP="003F0AE3">
      <w:pPr>
        <w:pStyle w:val="BodyText"/>
        <w:rPr>
          <w:rFonts w:eastAsiaTheme="minorEastAsia"/>
          <w:lang w:eastAsia="zh-CN"/>
        </w:rPr>
      </w:pPr>
      <w:r>
        <w:rPr>
          <w:rFonts w:eastAsiaTheme="minorEastAsia" w:hint="eastAsia"/>
          <w:lang w:eastAsia="zh-CN"/>
        </w:rPr>
        <w:t>F</w:t>
      </w:r>
      <w:r w:rsidR="00A44407">
        <w:rPr>
          <w:rFonts w:eastAsiaTheme="minorEastAsia"/>
          <w:lang w:eastAsia="zh-CN"/>
        </w:rPr>
        <w:t>rom the above reference, it can be seen that Solution 2 is actually a CHO procedure, i.e. the handover of a downstream IAB node is performed in response the specific indication from its parent IAB node and that the procedure applies both intra-CU inter-IAB-donor-DU migration and intra-CU inter-</w:t>
      </w:r>
      <w:r w:rsidR="00A44407">
        <w:rPr>
          <w:rFonts w:eastAsiaTheme="minorEastAsia" w:hint="eastAsia"/>
          <w:lang w:eastAsia="zh-CN"/>
        </w:rPr>
        <w:t>IAB-donor</w:t>
      </w:r>
      <w:r w:rsidR="00A44407">
        <w:rPr>
          <w:rFonts w:eastAsiaTheme="minorEastAsia"/>
          <w:lang w:eastAsia="zh-CN"/>
        </w:rPr>
        <w:t>-DU migration.</w:t>
      </w:r>
    </w:p>
    <w:p w14:paraId="2FEBE393" w14:textId="5B6C9778" w:rsidR="00A44407" w:rsidRDefault="00A44407" w:rsidP="00A44407">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pPr>
      <w:r w:rsidRPr="00A44407">
        <w:t xml:space="preserve">In RAN3, CHO based intra-CU migration, including </w:t>
      </w:r>
      <w:r>
        <w:t>intra</w:t>
      </w:r>
      <w:r w:rsidRPr="00A44407">
        <w:t>-IAB-donor-DU migration and intra-CU inter-</w:t>
      </w:r>
      <w:r w:rsidRPr="00A44407">
        <w:rPr>
          <w:rFonts w:hint="eastAsia"/>
        </w:rPr>
        <w:t>IAB-donor</w:t>
      </w:r>
      <w:r w:rsidRPr="00A44407">
        <w:t xml:space="preserve">-DU </w:t>
      </w:r>
      <w:r>
        <w:t>cases</w:t>
      </w:r>
      <w:r w:rsidRPr="00A44407">
        <w:t xml:space="preserve">, </w:t>
      </w:r>
      <w:r>
        <w:t>was already</w:t>
      </w:r>
      <w:r w:rsidRPr="00A44407">
        <w:t xml:space="preserve"> accepted as candidate solution</w:t>
      </w:r>
      <w:r w:rsidR="0012431B">
        <w:t xml:space="preserve"> for topology wise migration</w:t>
      </w:r>
      <w:r w:rsidRPr="00A44407">
        <w:t>.</w:t>
      </w:r>
    </w:p>
    <w:p w14:paraId="41EEFB08" w14:textId="6BC29A0A" w:rsidR="00A44407" w:rsidRPr="00A44407" w:rsidRDefault="00A44407" w:rsidP="00A44407">
      <w:pPr>
        <w:pStyle w:val="Observation"/>
        <w:tabs>
          <w:tab w:val="left" w:pos="1701"/>
        </w:tabs>
        <w:overflowPunct w:val="0"/>
        <w:autoSpaceDE w:val="0"/>
        <w:autoSpaceDN w:val="0"/>
        <w:adjustRightInd w:val="0"/>
        <w:spacing w:after="120"/>
        <w:ind w:leftChars="0"/>
        <w:jc w:val="both"/>
        <w:textAlignment w:val="baseline"/>
        <w:rPr>
          <w:b w:val="0"/>
        </w:rPr>
      </w:pPr>
      <w:r w:rsidRPr="00A44407">
        <w:rPr>
          <w:b w:val="0"/>
        </w:rPr>
        <w:t xml:space="preserve">Based </w:t>
      </w:r>
      <w:r>
        <w:rPr>
          <w:b w:val="0"/>
        </w:rPr>
        <w:t>on the above discussions, we think it is reasonable to extend the application of CHO to intra-CU inter-donor-DU case:</w:t>
      </w:r>
    </w:p>
    <w:p w14:paraId="0C194007" w14:textId="55D8FC11" w:rsidR="00994B31" w:rsidRDefault="00A44407" w:rsidP="00A44407">
      <w:pPr>
        <w:pStyle w:val="Proposal"/>
        <w:numPr>
          <w:ilvl w:val="0"/>
          <w:numId w:val="9"/>
        </w:numPr>
        <w:ind w:left="1701" w:hanging="1701"/>
        <w:rPr>
          <w:rStyle w:val="IntenseEmphasis"/>
          <w:rFonts w:ascii="Times New Roman" w:eastAsia="Times New Roman" w:hAnsi="Times New Roman"/>
          <w:i w:val="0"/>
          <w:iCs w:val="0"/>
          <w:color w:val="auto"/>
          <w:lang w:eastAsia="ja-JP"/>
        </w:rPr>
      </w:pPr>
      <w:r w:rsidRPr="00A44407">
        <w:rPr>
          <w:rStyle w:val="IntenseEmphasis"/>
          <w:rFonts w:ascii="Times New Roman" w:eastAsia="Times New Roman" w:hAnsi="Times New Roman" w:hint="eastAsia"/>
          <w:i w:val="0"/>
          <w:iCs w:val="0"/>
          <w:color w:val="auto"/>
          <w:lang w:eastAsia="ja-JP"/>
        </w:rPr>
        <w:t>R</w:t>
      </w:r>
      <w:r w:rsidRPr="00A44407">
        <w:rPr>
          <w:rStyle w:val="IntenseEmphasis"/>
          <w:rFonts w:ascii="Times New Roman" w:eastAsia="Times New Roman" w:hAnsi="Times New Roman"/>
          <w:i w:val="0"/>
          <w:iCs w:val="0"/>
          <w:color w:val="auto"/>
          <w:lang w:eastAsia="ja-JP"/>
        </w:rPr>
        <w:t xml:space="preserve">AN2 </w:t>
      </w:r>
      <w:r w:rsidR="00DF1CE9">
        <w:rPr>
          <w:rStyle w:val="IntenseEmphasis"/>
          <w:rFonts w:ascii="Times New Roman" w:eastAsia="Times New Roman" w:hAnsi="Times New Roman"/>
          <w:i w:val="0"/>
          <w:iCs w:val="0"/>
          <w:color w:val="auto"/>
          <w:lang w:eastAsia="ja-JP"/>
        </w:rPr>
        <w:t xml:space="preserve">to </w:t>
      </w:r>
      <w:r w:rsidRPr="00A44407">
        <w:rPr>
          <w:rStyle w:val="IntenseEmphasis"/>
          <w:rFonts w:ascii="Times New Roman" w:eastAsia="Times New Roman" w:hAnsi="Times New Roman"/>
          <w:i w:val="0"/>
          <w:iCs w:val="0"/>
          <w:color w:val="auto"/>
          <w:lang w:eastAsia="ja-JP"/>
        </w:rPr>
        <w:t>support both intra-CU intra-IAB-donor-DU migration and intra-CU inter-IAB-donor-DU migration based on CHO procedure.</w:t>
      </w:r>
    </w:p>
    <w:p w14:paraId="2BDE1EEA" w14:textId="1A3EADA0" w:rsidR="00C51BBB" w:rsidRPr="00A44407" w:rsidRDefault="00C51BBB" w:rsidP="00A44407">
      <w:pPr>
        <w:pStyle w:val="Proposal"/>
        <w:numPr>
          <w:ilvl w:val="0"/>
          <w:numId w:val="9"/>
        </w:numPr>
        <w:ind w:left="1701" w:hanging="1701"/>
        <w:rPr>
          <w:rStyle w:val="IntenseEmphasis"/>
          <w:rFonts w:ascii="Times New Roman" w:eastAsia="Times New Roman" w:hAnsi="Times New Roman"/>
          <w:i w:val="0"/>
          <w:iCs w:val="0"/>
          <w:color w:val="auto"/>
          <w:lang w:eastAsia="ja-JP"/>
        </w:rPr>
      </w:pPr>
      <w:r>
        <w:rPr>
          <w:rStyle w:val="IntenseEmphasis"/>
          <w:rFonts w:ascii="Times New Roman" w:eastAsia="Times New Roman" w:hAnsi="Times New Roman"/>
          <w:i w:val="0"/>
          <w:iCs w:val="0"/>
          <w:color w:val="auto"/>
          <w:lang w:eastAsia="ja-JP"/>
        </w:rPr>
        <w:t>RAN2</w:t>
      </w:r>
      <w:r w:rsidR="00DF1CE9">
        <w:rPr>
          <w:rStyle w:val="IntenseEmphasis"/>
          <w:rFonts w:ascii="Times New Roman" w:eastAsia="Times New Roman" w:hAnsi="Times New Roman"/>
          <w:i w:val="0"/>
          <w:iCs w:val="0"/>
          <w:color w:val="auto"/>
          <w:lang w:eastAsia="ja-JP"/>
        </w:rPr>
        <w:t xml:space="preserve"> to</w:t>
      </w:r>
      <w:r>
        <w:rPr>
          <w:rStyle w:val="IntenseEmphasis"/>
          <w:rFonts w:ascii="Times New Roman" w:eastAsia="Times New Roman" w:hAnsi="Times New Roman"/>
          <w:i w:val="0"/>
          <w:iCs w:val="0"/>
          <w:color w:val="auto"/>
          <w:lang w:eastAsia="ja-JP"/>
        </w:rPr>
        <w:t xml:space="preserve"> support the CHO triggering for an IAB node based on the </w:t>
      </w:r>
      <w:r w:rsidR="00A6382C">
        <w:rPr>
          <w:rStyle w:val="IntenseEmphasis"/>
          <w:rFonts w:ascii="Times New Roman" w:eastAsia="Times New Roman" w:hAnsi="Times New Roman"/>
          <w:i w:val="0"/>
          <w:iCs w:val="0"/>
          <w:color w:val="auto"/>
          <w:lang w:eastAsia="ja-JP"/>
        </w:rPr>
        <w:t>indication (e.g. CHO is triggered)</w:t>
      </w:r>
      <w:r>
        <w:rPr>
          <w:rStyle w:val="IntenseEmphasis"/>
          <w:rFonts w:ascii="Times New Roman" w:eastAsia="Times New Roman" w:hAnsi="Times New Roman"/>
          <w:i w:val="0"/>
          <w:iCs w:val="0"/>
          <w:color w:val="auto"/>
          <w:lang w:eastAsia="ja-JP"/>
        </w:rPr>
        <w:t xml:space="preserve"> from its parent IAB node. </w:t>
      </w:r>
    </w:p>
    <w:p w14:paraId="7FD7066F" w14:textId="77777777" w:rsidR="00FB558B" w:rsidRDefault="00FB558B" w:rsidP="00FB558B">
      <w:pPr>
        <w:pStyle w:val="BodyText"/>
        <w:rPr>
          <w:rFonts w:eastAsia="等线"/>
          <w:lang w:eastAsia="zh-CN"/>
        </w:rPr>
      </w:pPr>
      <w:r>
        <w:t xml:space="preserve">According to the </w:t>
      </w:r>
      <w:r w:rsidRPr="008A6269">
        <w:rPr>
          <w:rFonts w:eastAsia="宋体"/>
          <w:color w:val="000000"/>
          <w:lang w:eastAsia="zh-CN"/>
        </w:rPr>
        <w:t>minutes</w:t>
      </w:r>
      <w:r>
        <w:t xml:space="preserve"> from RAN2#113bis-e, there is still one open issue on whether RLF detection</w:t>
      </w:r>
      <w:r w:rsidRPr="00D30E32">
        <w:rPr>
          <w:rFonts w:hint="eastAsia"/>
        </w:rPr>
        <w:t>,</w:t>
      </w:r>
      <w:r w:rsidRPr="00D30E32">
        <w:t xml:space="preserve"> </w:t>
      </w:r>
      <w:r w:rsidRPr="00D30E32">
        <w:rPr>
          <w:rFonts w:hint="eastAsia"/>
        </w:rPr>
        <w:t>Type</w:t>
      </w:r>
      <w:r>
        <w:t xml:space="preserve"> 2/4 RLF indication should be supported to trigger CHO for an IAB node.</w:t>
      </w:r>
      <w:r w:rsidRPr="000E2CC7">
        <w:rPr>
          <w:rFonts w:eastAsia="等线" w:hint="eastAsia"/>
          <w:lang w:eastAsia="zh-CN"/>
        </w:rPr>
        <w:t xml:space="preserve"> </w:t>
      </w:r>
      <w:r>
        <w:rPr>
          <w:rFonts w:eastAsia="等线"/>
          <w:lang w:eastAsia="zh-CN"/>
        </w:rPr>
        <w:t>Below are some related analyses:</w:t>
      </w:r>
    </w:p>
    <w:p w14:paraId="771EC702" w14:textId="77777777" w:rsidR="00FB558B" w:rsidRDefault="00FB558B" w:rsidP="002060DC">
      <w:pPr>
        <w:pStyle w:val="BodyText"/>
        <w:numPr>
          <w:ilvl w:val="0"/>
          <w:numId w:val="14"/>
        </w:numPr>
        <w:rPr>
          <w:rFonts w:eastAsia="等线"/>
          <w:lang w:eastAsia="zh-CN"/>
        </w:rPr>
      </w:pPr>
      <w:r>
        <w:rPr>
          <w:rFonts w:eastAsia="等线"/>
          <w:lang w:eastAsia="zh-CN"/>
        </w:rPr>
        <w:lastRenderedPageBreak/>
        <w:t xml:space="preserve">CHO triggering by </w:t>
      </w:r>
      <w:r w:rsidRPr="00D30E32">
        <w:rPr>
          <w:rFonts w:hint="eastAsia"/>
        </w:rPr>
        <w:t>Type</w:t>
      </w:r>
      <w:r>
        <w:t xml:space="preserve"> 2 RLF indication</w:t>
      </w:r>
      <w:r>
        <w:rPr>
          <w:rFonts w:eastAsia="等线"/>
          <w:lang w:eastAsia="zh-CN"/>
        </w:rPr>
        <w:t xml:space="preserve"> </w:t>
      </w:r>
    </w:p>
    <w:p w14:paraId="72C58D23" w14:textId="77777777" w:rsidR="00FB558B" w:rsidRPr="000E2CC7" w:rsidRDefault="00FB558B" w:rsidP="00FB558B">
      <w:pPr>
        <w:pStyle w:val="BodyText"/>
        <w:rPr>
          <w:rFonts w:eastAsia="等线"/>
          <w:lang w:eastAsia="zh-CN"/>
        </w:rPr>
      </w:pPr>
      <w:r>
        <w:rPr>
          <w:rFonts w:eastAsia="等线"/>
          <w:lang w:eastAsia="zh-CN"/>
        </w:rPr>
        <w:t xml:space="preserve">Assuming the topology that is being used has already been well optimized for an IAB node, the current parent IAB node (IAB node A) of this IAB node can be assumed to be the best one among all candidate parent IAB nodes. </w:t>
      </w:r>
      <w:r w:rsidRPr="00624441">
        <w:t xml:space="preserve"> </w:t>
      </w:r>
      <w:r>
        <w:t>W</w:t>
      </w:r>
      <w:r w:rsidRPr="00624441">
        <w:t xml:space="preserve">hen </w:t>
      </w:r>
      <w:r w:rsidRPr="00624441">
        <w:rPr>
          <w:rFonts w:hint="eastAsia"/>
        </w:rPr>
        <w:t>Type</w:t>
      </w:r>
      <w:r>
        <w:t xml:space="preserve"> 2 RLF indication is received while no corresponding </w:t>
      </w:r>
      <w:r w:rsidRPr="00E11DD2">
        <w:rPr>
          <w:rFonts w:hint="eastAsia"/>
        </w:rPr>
        <w:t>Type</w:t>
      </w:r>
      <w:r>
        <w:t xml:space="preserve"> 4 RLF indication has been received from its parent IAB node yet, its parent IAB node is trying to recover the radio connection, with either the original parent IAB node or a new one. If an IAB node switches to another parent IAB node upon</w:t>
      </w:r>
      <w:r w:rsidRPr="00125941">
        <w:rPr>
          <w:rFonts w:ascii="等线" w:eastAsia="等线" w:hAnsi="等线" w:hint="eastAsia"/>
          <w:lang w:eastAsia="zh-CN"/>
        </w:rPr>
        <w:t xml:space="preserve"> </w:t>
      </w:r>
      <w:r w:rsidRPr="00E11DD2">
        <w:rPr>
          <w:rFonts w:hint="eastAsia"/>
        </w:rPr>
        <w:t>Type</w:t>
      </w:r>
      <w:r>
        <w:t xml:space="preserve"> 2 RLF indication reception while afterwards its original parent IAB node has successfully recovered the radio connection, the IAB network topology may have to be adapted back to the original parent IAB node in order to optimize the IAB network topology, which means additional signal procedure and the service interruption due to such back and forth topology adaptation.</w:t>
      </w:r>
    </w:p>
    <w:p w14:paraId="1FC469D5" w14:textId="77777777" w:rsidR="00FB558B" w:rsidRDefault="00FB558B" w:rsidP="002060DC">
      <w:pPr>
        <w:pStyle w:val="BodyText"/>
        <w:numPr>
          <w:ilvl w:val="0"/>
          <w:numId w:val="14"/>
        </w:numPr>
        <w:rPr>
          <w:rFonts w:eastAsia="等线"/>
          <w:lang w:eastAsia="zh-CN"/>
        </w:rPr>
      </w:pPr>
      <w:r>
        <w:rPr>
          <w:rFonts w:eastAsia="等线" w:hint="eastAsia"/>
          <w:lang w:eastAsia="zh-CN"/>
        </w:rPr>
        <w:t>C</w:t>
      </w:r>
      <w:r>
        <w:rPr>
          <w:rFonts w:eastAsia="等线"/>
          <w:lang w:eastAsia="zh-CN"/>
        </w:rPr>
        <w:t xml:space="preserve">HO triggering by </w:t>
      </w:r>
      <w:r w:rsidRPr="000E2CC7">
        <w:rPr>
          <w:rFonts w:eastAsia="等线"/>
          <w:lang w:eastAsia="zh-CN"/>
        </w:rPr>
        <w:t>Type 4 RLF indication</w:t>
      </w:r>
      <w:r>
        <w:rPr>
          <w:rFonts w:eastAsia="等线"/>
          <w:lang w:eastAsia="zh-CN"/>
        </w:rPr>
        <w:t xml:space="preserve"> or RLF detection</w:t>
      </w:r>
    </w:p>
    <w:p w14:paraId="4D1CDC6E" w14:textId="77777777" w:rsidR="00FB558B" w:rsidRDefault="00FB558B" w:rsidP="00FB558B">
      <w:pPr>
        <w:pStyle w:val="BodyText"/>
        <w:rPr>
          <w:rFonts w:eastAsia="等线"/>
          <w:lang w:eastAsia="zh-CN"/>
        </w:rPr>
      </w:pPr>
      <w:r>
        <w:rPr>
          <w:rFonts w:eastAsia="等线"/>
          <w:lang w:eastAsia="zh-CN"/>
        </w:rPr>
        <w:t xml:space="preserve">According to the existing procedure for CHO, it has already been allowed for a UE to perform reconfiguration using a stored </w:t>
      </w:r>
      <w:r w:rsidRPr="008A6269">
        <w:rPr>
          <w:rFonts w:eastAsia="宋体"/>
          <w:color w:val="000000"/>
          <w:lang w:eastAsia="zh-CN"/>
        </w:rPr>
        <w:t>CHO</w:t>
      </w:r>
      <w:r>
        <w:rPr>
          <w:rFonts w:eastAsia="等线"/>
          <w:lang w:eastAsia="zh-CN"/>
        </w:rPr>
        <w:t xml:space="preserve"> command if the selected cell is one of the candidate cells of the store CHO command [3]. The corresponding specification [3] is attached below for reference:</w:t>
      </w:r>
    </w:p>
    <w:tbl>
      <w:tblPr>
        <w:tblStyle w:val="TableGrid"/>
        <w:tblW w:w="0" w:type="auto"/>
        <w:tblLook w:val="04A0" w:firstRow="1" w:lastRow="0" w:firstColumn="1" w:lastColumn="0" w:noHBand="0" w:noVBand="1"/>
      </w:tblPr>
      <w:tblGrid>
        <w:gridCol w:w="9060"/>
      </w:tblGrid>
      <w:tr w:rsidR="00FB558B" w14:paraId="052BB4F4" w14:textId="77777777" w:rsidTr="00857F1E">
        <w:tc>
          <w:tcPr>
            <w:tcW w:w="9060" w:type="dxa"/>
          </w:tcPr>
          <w:p w14:paraId="67414FCF" w14:textId="77777777" w:rsidR="00FB558B" w:rsidRPr="00B4230D" w:rsidRDefault="00FB558B" w:rsidP="00857F1E">
            <w:pPr>
              <w:overflowPunct w:val="0"/>
              <w:autoSpaceDE w:val="0"/>
              <w:autoSpaceDN w:val="0"/>
              <w:adjustRightInd w:val="0"/>
              <w:spacing w:after="180"/>
              <w:textAlignment w:val="baseline"/>
              <w:rPr>
                <w:rFonts w:ascii="Arial" w:hAnsi="Arial" w:cs="Arial"/>
                <w:sz w:val="24"/>
                <w:szCs w:val="20"/>
                <w:lang w:val="en-GB" w:eastAsia="ja-JP"/>
              </w:rPr>
            </w:pPr>
            <w:r w:rsidRPr="00B4230D">
              <w:rPr>
                <w:rFonts w:ascii="Arial" w:hAnsi="Arial" w:cs="Arial"/>
                <w:sz w:val="24"/>
                <w:szCs w:val="20"/>
                <w:lang w:val="en-GB" w:eastAsia="ja-JP"/>
              </w:rPr>
              <w:t>5.3.7.3</w:t>
            </w:r>
            <w:r w:rsidRPr="00B4230D">
              <w:rPr>
                <w:rFonts w:ascii="Arial" w:hAnsi="Arial" w:cs="Arial"/>
                <w:sz w:val="24"/>
                <w:szCs w:val="20"/>
                <w:lang w:val="en-GB" w:eastAsia="ja-JP"/>
              </w:rPr>
              <w:tab/>
              <w:t>Actions following cell selection while T311 is running</w:t>
            </w:r>
          </w:p>
          <w:p w14:paraId="4F9FAEF6" w14:textId="77777777" w:rsidR="00FB558B" w:rsidRPr="007243F1" w:rsidRDefault="00FB558B" w:rsidP="00857F1E">
            <w:pPr>
              <w:overflowPunct w:val="0"/>
              <w:autoSpaceDE w:val="0"/>
              <w:autoSpaceDN w:val="0"/>
              <w:adjustRightInd w:val="0"/>
              <w:spacing w:after="180"/>
              <w:textAlignment w:val="baseline"/>
              <w:rPr>
                <w:szCs w:val="20"/>
                <w:lang w:val="en-GB" w:eastAsia="ja-JP"/>
              </w:rPr>
            </w:pPr>
            <w:r w:rsidRPr="007243F1">
              <w:rPr>
                <w:szCs w:val="20"/>
                <w:lang w:val="en-GB" w:eastAsia="ja-JP"/>
              </w:rPr>
              <w:t>Upon selecting a suitable NR cell, the UE shall:</w:t>
            </w:r>
          </w:p>
          <w:p w14:paraId="3C07E963" w14:textId="77777777" w:rsidR="00FB558B" w:rsidRPr="007243F1" w:rsidRDefault="00FB558B" w:rsidP="00857F1E">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ensure having valid and up to date essential system information as specified in clause 5.2.2.2;</w:t>
            </w:r>
          </w:p>
          <w:p w14:paraId="16914286" w14:textId="77777777" w:rsidR="00FB558B" w:rsidRPr="007243F1" w:rsidRDefault="00FB558B" w:rsidP="00857F1E">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stop timer T311;</w:t>
            </w:r>
          </w:p>
          <w:p w14:paraId="5DB1D410" w14:textId="77777777" w:rsidR="00FB558B" w:rsidRPr="007243F1" w:rsidRDefault="00FB558B" w:rsidP="00857F1E">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T390 is running:</w:t>
            </w:r>
          </w:p>
          <w:p w14:paraId="0A214B4C" w14:textId="77777777" w:rsidR="00FB558B" w:rsidRPr="007243F1" w:rsidRDefault="00FB558B" w:rsidP="00857F1E">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stop timer T390 for all access categories;</w:t>
            </w:r>
          </w:p>
          <w:p w14:paraId="3A526226" w14:textId="77777777" w:rsidR="00FB558B" w:rsidRPr="007243F1" w:rsidRDefault="00FB558B" w:rsidP="00857F1E">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perform the actions as specified in 5.3.14.4;</w:t>
            </w:r>
          </w:p>
          <w:p w14:paraId="058C26D9" w14:textId="77777777" w:rsidR="00FB558B" w:rsidRPr="007243F1" w:rsidRDefault="00FB558B" w:rsidP="00857F1E">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the cell selection is triggered by detecting radio link failure of the MCG or re-configuration with sync failure of the MCG, and</w:t>
            </w:r>
          </w:p>
          <w:p w14:paraId="6CBAFA8B" w14:textId="77777777" w:rsidR="00FB558B" w:rsidRPr="007243F1" w:rsidRDefault="00FB558B" w:rsidP="00857F1E">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 xml:space="preserve">if </w:t>
            </w:r>
            <w:r w:rsidRPr="007243F1">
              <w:rPr>
                <w:i/>
                <w:szCs w:val="20"/>
                <w:lang w:val="en-GB" w:eastAsia="ja-JP"/>
              </w:rPr>
              <w:t>attemptCondReconfig</w:t>
            </w:r>
            <w:r w:rsidRPr="007243F1">
              <w:rPr>
                <w:szCs w:val="20"/>
                <w:lang w:val="en-GB" w:eastAsia="ja-JP"/>
              </w:rPr>
              <w:t xml:space="preserve"> is configured; and</w:t>
            </w:r>
          </w:p>
          <w:p w14:paraId="5C2A8AAD" w14:textId="77777777" w:rsidR="00FB558B" w:rsidRPr="00B4230D" w:rsidRDefault="00FB558B" w:rsidP="00857F1E">
            <w:pPr>
              <w:overflowPunct w:val="0"/>
              <w:autoSpaceDE w:val="0"/>
              <w:autoSpaceDN w:val="0"/>
              <w:adjustRightInd w:val="0"/>
              <w:spacing w:after="180"/>
              <w:ind w:left="568" w:hanging="284"/>
              <w:textAlignment w:val="baseline"/>
              <w:rPr>
                <w:szCs w:val="20"/>
                <w:highlight w:val="yellow"/>
                <w:lang w:val="en-GB" w:eastAsia="ja-JP"/>
              </w:rPr>
            </w:pPr>
            <w:r w:rsidRPr="00B4230D">
              <w:rPr>
                <w:szCs w:val="20"/>
                <w:highlight w:val="yellow"/>
                <w:lang w:val="en-GB" w:eastAsia="ja-JP"/>
              </w:rPr>
              <w:t>1&gt;</w:t>
            </w:r>
            <w:r w:rsidRPr="00B4230D">
              <w:rPr>
                <w:szCs w:val="20"/>
                <w:highlight w:val="yellow"/>
                <w:lang w:val="en-GB" w:eastAsia="ja-JP"/>
              </w:rPr>
              <w:tab/>
              <w:t xml:space="preserve">if the selected cell is one of the candidate cells for </w:t>
            </w:r>
            <w:r w:rsidRPr="00B4230D">
              <w:rPr>
                <w:szCs w:val="20"/>
                <w:highlight w:val="yellow"/>
                <w:lang w:val="en-GB" w:eastAsia="zh-CN"/>
              </w:rPr>
              <w:t>which the</w:t>
            </w:r>
            <w:r w:rsidRPr="00B4230D">
              <w:rPr>
                <w:i/>
                <w:iCs/>
                <w:szCs w:val="20"/>
                <w:highlight w:val="yellow"/>
                <w:lang w:val="en-GB" w:eastAsia="zh-CN"/>
              </w:rPr>
              <w:t xml:space="preserve"> reconfigurationWithSync</w:t>
            </w:r>
            <w:r w:rsidRPr="00B4230D">
              <w:rPr>
                <w:szCs w:val="20"/>
                <w:highlight w:val="yellow"/>
                <w:lang w:val="en-GB" w:eastAsia="zh-CN"/>
              </w:rPr>
              <w:t xml:space="preserve"> is included in the </w:t>
            </w:r>
            <w:r w:rsidRPr="00B4230D">
              <w:rPr>
                <w:i/>
                <w:szCs w:val="20"/>
                <w:highlight w:val="yellow"/>
                <w:lang w:val="en-GB" w:eastAsia="zh-CN"/>
              </w:rPr>
              <w:t>masterCellGroup</w:t>
            </w:r>
            <w:r w:rsidRPr="00B4230D">
              <w:rPr>
                <w:szCs w:val="20"/>
                <w:highlight w:val="yellow"/>
                <w:lang w:val="en-GB" w:eastAsia="ja-JP"/>
              </w:rPr>
              <w:t xml:space="preserve"> in </w:t>
            </w:r>
            <w:r w:rsidRPr="00B4230D">
              <w:rPr>
                <w:i/>
                <w:szCs w:val="20"/>
                <w:highlight w:val="yellow"/>
                <w:lang w:val="en-GB" w:eastAsia="ja-JP"/>
              </w:rPr>
              <w:t>VarConditionalReconfig</w:t>
            </w:r>
            <w:r w:rsidRPr="00B4230D">
              <w:rPr>
                <w:szCs w:val="20"/>
                <w:highlight w:val="yellow"/>
                <w:lang w:val="en-GB" w:eastAsia="ja-JP"/>
              </w:rPr>
              <w:t>:</w:t>
            </w:r>
          </w:p>
          <w:p w14:paraId="6716E324" w14:textId="77777777" w:rsidR="00FB558B" w:rsidRPr="007243F1" w:rsidRDefault="00FB558B" w:rsidP="00857F1E">
            <w:pPr>
              <w:overflowPunct w:val="0"/>
              <w:autoSpaceDE w:val="0"/>
              <w:autoSpaceDN w:val="0"/>
              <w:adjustRightInd w:val="0"/>
              <w:spacing w:after="180"/>
              <w:ind w:left="851" w:hanging="284"/>
              <w:textAlignment w:val="baseline"/>
              <w:rPr>
                <w:szCs w:val="20"/>
                <w:lang w:val="en-GB" w:eastAsia="ja-JP"/>
              </w:rPr>
            </w:pPr>
            <w:r w:rsidRPr="00B4230D">
              <w:rPr>
                <w:szCs w:val="20"/>
                <w:highlight w:val="yellow"/>
                <w:lang w:val="en-GB" w:eastAsia="ja-JP"/>
              </w:rPr>
              <w:t>2&gt;</w:t>
            </w:r>
            <w:r w:rsidRPr="00B4230D">
              <w:rPr>
                <w:szCs w:val="20"/>
                <w:highlight w:val="yellow"/>
                <w:lang w:val="en-GB" w:eastAsia="ja-JP"/>
              </w:rPr>
              <w:tab/>
              <w:t xml:space="preserve">apply the stored </w:t>
            </w:r>
            <w:r w:rsidRPr="00B4230D">
              <w:rPr>
                <w:i/>
                <w:szCs w:val="20"/>
                <w:highlight w:val="yellow"/>
                <w:lang w:val="en-GB" w:eastAsia="ja-JP"/>
              </w:rPr>
              <w:t xml:space="preserve">condRRCReconfig </w:t>
            </w:r>
            <w:r w:rsidRPr="00B4230D">
              <w:rPr>
                <w:szCs w:val="20"/>
                <w:highlight w:val="yellow"/>
                <w:lang w:val="en-GB" w:eastAsia="ja-JP"/>
              </w:rPr>
              <w:t>associated to the selected cell and perform actions as specified in 5.3.5.3;</w:t>
            </w:r>
          </w:p>
          <w:p w14:paraId="7414C32D" w14:textId="77777777" w:rsidR="00FB558B" w:rsidRDefault="00FB558B" w:rsidP="00857F1E">
            <w:pPr>
              <w:rPr>
                <w:rFonts w:eastAsia="等线"/>
                <w:lang w:eastAsia="zh-CN"/>
              </w:rPr>
            </w:pPr>
          </w:p>
          <w:p w14:paraId="5B909327" w14:textId="77777777" w:rsidR="00FB558B" w:rsidRPr="007243F1" w:rsidRDefault="00FB558B" w:rsidP="00857F1E">
            <w:pPr>
              <w:keepLines/>
              <w:overflowPunct w:val="0"/>
              <w:autoSpaceDE w:val="0"/>
              <w:autoSpaceDN w:val="0"/>
              <w:adjustRightInd w:val="0"/>
              <w:spacing w:after="180"/>
              <w:ind w:left="1135" w:hanging="851"/>
              <w:textAlignment w:val="baseline"/>
              <w:rPr>
                <w:szCs w:val="20"/>
                <w:lang w:val="en-GB" w:eastAsia="ja-JP"/>
              </w:rPr>
            </w:pPr>
            <w:r w:rsidRPr="007243F1">
              <w:rPr>
                <w:rFonts w:eastAsia="Yu Mincho"/>
                <w:szCs w:val="20"/>
                <w:lang w:val="en-GB" w:eastAsia="ja-JP"/>
              </w:rPr>
              <w:t>NOTE 1:</w:t>
            </w:r>
            <w:r w:rsidRPr="007243F1">
              <w:rPr>
                <w:rFonts w:eastAsia="Yu Mincho"/>
                <w:szCs w:val="20"/>
                <w:lang w:val="en-GB" w:eastAsia="ja-JP"/>
              </w:rPr>
              <w:tab/>
              <w:t>It is left to network implementation to how to avoid keystream reuse in case of CHO based recovery after a failed handover without key change.</w:t>
            </w:r>
          </w:p>
          <w:p w14:paraId="546A181B" w14:textId="77777777" w:rsidR="00FB558B" w:rsidRPr="00ED5FAE" w:rsidRDefault="00FB558B" w:rsidP="00857F1E">
            <w:pPr>
              <w:rPr>
                <w:rFonts w:eastAsia="等线"/>
                <w:lang w:val="en-GB" w:eastAsia="zh-CN"/>
              </w:rPr>
            </w:pPr>
          </w:p>
        </w:tc>
      </w:tr>
    </w:tbl>
    <w:p w14:paraId="78C9B2C1" w14:textId="77777777" w:rsidR="00FB558B" w:rsidRPr="00377427" w:rsidRDefault="00FB558B" w:rsidP="00FB558B">
      <w:pPr>
        <w:rPr>
          <w:rFonts w:eastAsia="等线"/>
          <w:lang w:eastAsia="zh-CN"/>
        </w:rPr>
      </w:pPr>
    </w:p>
    <w:p w14:paraId="6CDB8634" w14:textId="228934D7" w:rsidR="00FB558B" w:rsidRPr="00377427" w:rsidRDefault="00FB558B" w:rsidP="002060D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Style w:val="IntenseEmphasis"/>
          <w:i w:val="0"/>
          <w:iCs w:val="0"/>
          <w:color w:val="auto"/>
        </w:rPr>
      </w:pPr>
      <w:bookmarkStart w:id="15" w:name="_Ref71307520"/>
      <w:r w:rsidRPr="00377427">
        <w:rPr>
          <w:rStyle w:val="IntenseEmphasis"/>
          <w:i w:val="0"/>
          <w:iCs w:val="0"/>
          <w:color w:val="auto"/>
        </w:rPr>
        <w:t>CHO trigger</w:t>
      </w:r>
      <w:r w:rsidR="001C31E1">
        <w:rPr>
          <w:rStyle w:val="IntenseEmphasis"/>
          <w:i w:val="0"/>
          <w:iCs w:val="0"/>
          <w:color w:val="auto"/>
        </w:rPr>
        <w:t>ing</w:t>
      </w:r>
      <w:r w:rsidRPr="00377427">
        <w:rPr>
          <w:rStyle w:val="IntenseEmphasis"/>
          <w:i w:val="0"/>
          <w:iCs w:val="0"/>
          <w:color w:val="auto"/>
        </w:rPr>
        <w:t xml:space="preserve"> by RLF detection or </w:t>
      </w:r>
      <w:r w:rsidRPr="00377427">
        <w:rPr>
          <w:rStyle w:val="IntenseEmphasis"/>
          <w:rFonts w:hint="eastAsia"/>
          <w:i w:val="0"/>
          <w:iCs w:val="0"/>
          <w:color w:val="auto"/>
        </w:rPr>
        <w:t>Type</w:t>
      </w:r>
      <w:r w:rsidRPr="00377427">
        <w:rPr>
          <w:rStyle w:val="IntenseEmphasis"/>
          <w:i w:val="0"/>
          <w:iCs w:val="0"/>
          <w:color w:val="auto"/>
        </w:rPr>
        <w:t xml:space="preserve"> 2 RLF indication may result in ping-pong topology adaptation.</w:t>
      </w:r>
      <w:bookmarkEnd w:id="15"/>
    </w:p>
    <w:p w14:paraId="3CB86EE7" w14:textId="00217439" w:rsidR="00FB558B" w:rsidRPr="00377427" w:rsidRDefault="00A6382C" w:rsidP="002060D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Style w:val="IntenseEmphasis"/>
          <w:i w:val="0"/>
          <w:iCs w:val="0"/>
          <w:color w:val="auto"/>
        </w:rPr>
      </w:pPr>
      <w:bookmarkStart w:id="16" w:name="_Ref71307523"/>
      <w:r>
        <w:rPr>
          <w:rStyle w:val="IntenseEmphasis"/>
          <w:i w:val="0"/>
          <w:iCs w:val="0"/>
          <w:color w:val="auto"/>
        </w:rPr>
        <w:t>T</w:t>
      </w:r>
      <w:r w:rsidR="00FB558B" w:rsidRPr="00377427">
        <w:rPr>
          <w:rStyle w:val="IntenseEmphasis"/>
          <w:i w:val="0"/>
          <w:iCs w:val="0"/>
          <w:color w:val="auto"/>
        </w:rPr>
        <w:t xml:space="preserve">he </w:t>
      </w:r>
      <w:r w:rsidR="00FB558B" w:rsidRPr="00377427">
        <w:rPr>
          <w:rStyle w:val="IntenseEmphasis"/>
          <w:rFonts w:hint="eastAsia"/>
          <w:i w:val="0"/>
          <w:iCs w:val="0"/>
          <w:color w:val="auto"/>
        </w:rPr>
        <w:t>IAB</w:t>
      </w:r>
      <w:r w:rsidR="00FB558B" w:rsidRPr="00377427">
        <w:rPr>
          <w:rStyle w:val="IntenseEmphasis"/>
          <w:i w:val="0"/>
          <w:iCs w:val="0"/>
          <w:color w:val="auto"/>
        </w:rPr>
        <w:t>-MT can perform migration according to the stored CHO cmd according to Rel-16 CHO procedure</w:t>
      </w:r>
      <w:r>
        <w:rPr>
          <w:rStyle w:val="IntenseEmphasis"/>
          <w:i w:val="0"/>
          <w:iCs w:val="0"/>
          <w:color w:val="auto"/>
        </w:rPr>
        <w:t xml:space="preserve"> in case of RLF, which means that</w:t>
      </w:r>
      <w:r w:rsidRPr="00377427">
        <w:rPr>
          <w:rStyle w:val="IntenseEmphasis"/>
          <w:i w:val="0"/>
          <w:iCs w:val="0"/>
          <w:color w:val="auto"/>
        </w:rPr>
        <w:t xml:space="preserve"> RLF recovery upon reception of Type 4 </w:t>
      </w:r>
      <w:r>
        <w:rPr>
          <w:rStyle w:val="IntenseEmphasis"/>
          <w:i w:val="0"/>
          <w:iCs w:val="0"/>
          <w:color w:val="auto"/>
        </w:rPr>
        <w:t xml:space="preserve">RLF indication or RLF detection is not </w:t>
      </w:r>
      <w:r w:rsidR="001C31E1">
        <w:rPr>
          <w:rStyle w:val="IntenseEmphasis"/>
          <w:i w:val="0"/>
          <w:iCs w:val="0"/>
          <w:color w:val="auto"/>
        </w:rPr>
        <w:t>necessary</w:t>
      </w:r>
      <w:r w:rsidR="00FB558B" w:rsidRPr="00377427">
        <w:rPr>
          <w:rStyle w:val="IntenseEmphasis"/>
          <w:i w:val="0"/>
          <w:iCs w:val="0"/>
          <w:color w:val="auto"/>
        </w:rPr>
        <w:t>.</w:t>
      </w:r>
      <w:bookmarkEnd w:id="16"/>
    </w:p>
    <w:p w14:paraId="0A83710F" w14:textId="1FEE19C4" w:rsidR="00FB558B" w:rsidRPr="00EF7867" w:rsidRDefault="00FB558B" w:rsidP="002060DC">
      <w:pPr>
        <w:pStyle w:val="Proposal"/>
        <w:numPr>
          <w:ilvl w:val="0"/>
          <w:numId w:val="9"/>
        </w:numPr>
        <w:ind w:left="1701" w:hanging="1701"/>
        <w:rPr>
          <w:rStyle w:val="IntenseEmphasis"/>
          <w:rFonts w:ascii="Times New Roman" w:eastAsia="Times New Roman" w:hAnsi="Times New Roman"/>
          <w:i w:val="0"/>
          <w:iCs w:val="0"/>
          <w:color w:val="auto"/>
          <w:lang w:eastAsia="ja-JP"/>
        </w:rPr>
      </w:pPr>
      <w:bookmarkStart w:id="17" w:name="_Ref71307532"/>
      <w:r w:rsidRPr="00EF7867">
        <w:rPr>
          <w:rStyle w:val="IntenseEmphasis"/>
          <w:rFonts w:ascii="Times New Roman" w:eastAsia="Times New Roman" w:hAnsi="Times New Roman"/>
          <w:i w:val="0"/>
          <w:iCs w:val="0"/>
          <w:color w:val="auto"/>
          <w:lang w:eastAsia="ja-JP"/>
        </w:rPr>
        <w:t xml:space="preserve">New CHO triggering conditions for IAB node migration, such as RLF detection, Type 2/Type4 RLF indication, are not </w:t>
      </w:r>
      <w:r w:rsidR="00A6382C">
        <w:rPr>
          <w:rStyle w:val="IntenseEmphasis"/>
          <w:rFonts w:ascii="Times New Roman" w:eastAsia="Times New Roman" w:hAnsi="Times New Roman"/>
          <w:i w:val="0"/>
          <w:iCs w:val="0"/>
          <w:color w:val="auto"/>
          <w:lang w:eastAsia="ja-JP"/>
        </w:rPr>
        <w:t>supported</w:t>
      </w:r>
      <w:r w:rsidRPr="00EF7867">
        <w:rPr>
          <w:rStyle w:val="IntenseEmphasis"/>
          <w:rFonts w:ascii="Times New Roman" w:eastAsia="Times New Roman" w:hAnsi="Times New Roman"/>
          <w:i w:val="0"/>
          <w:iCs w:val="0"/>
          <w:color w:val="auto"/>
          <w:lang w:eastAsia="ja-JP"/>
        </w:rPr>
        <w:t>.</w:t>
      </w:r>
      <w:bookmarkEnd w:id="17"/>
    </w:p>
    <w:p w14:paraId="796E1857" w14:textId="77777777" w:rsidR="00F04983" w:rsidRPr="00B915EE" w:rsidRDefault="00F04983" w:rsidP="002060DC">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50A9260F" w:rsidR="00AC3A9E" w:rsidRDefault="00D11ABE" w:rsidP="00AC3A9E">
      <w:pPr>
        <w:pStyle w:val="BodyText"/>
        <w:rPr>
          <w:rFonts w:eastAsia="宋体"/>
          <w:lang w:val="en-GB" w:eastAsia="zh-CN"/>
        </w:rPr>
      </w:pPr>
      <w:r>
        <w:rPr>
          <w:rFonts w:eastAsia="宋体"/>
          <w:lang w:val="en-GB" w:eastAsia="zh-CN"/>
        </w:rPr>
        <w:t>In this paper we have discussed BH RLF indications and the intra-CU intra-IAB-donor-DU and intra-CU inter-IAB-donor-DU CHO procedure. There are the following</w:t>
      </w:r>
      <w:r w:rsidR="00AC3A9E" w:rsidRPr="003F5C2B">
        <w:rPr>
          <w:rFonts w:eastAsia="宋体"/>
          <w:lang w:val="en-GB" w:eastAsia="zh-CN"/>
        </w:rPr>
        <w:t xml:space="preserve"> observations</w:t>
      </w:r>
      <w:r w:rsidR="00AC3A9E" w:rsidRPr="003F5C2B">
        <w:rPr>
          <w:rFonts w:eastAsia="宋体" w:hint="eastAsia"/>
          <w:lang w:val="en-GB" w:eastAsia="zh-CN"/>
        </w:rPr>
        <w:t>:</w:t>
      </w:r>
    </w:p>
    <w:p w14:paraId="350055F7" w14:textId="77777777" w:rsidR="00FF11C4" w:rsidRPr="00590FB5" w:rsidRDefault="00FF11C4" w:rsidP="004A4036">
      <w:pPr>
        <w:pStyle w:val="Observation"/>
        <w:numPr>
          <w:ilvl w:val="0"/>
          <w:numId w:val="25"/>
        </w:numPr>
        <w:tabs>
          <w:tab w:val="left" w:pos="1701"/>
        </w:tabs>
        <w:overflowPunct w:val="0"/>
        <w:autoSpaceDE w:val="0"/>
        <w:autoSpaceDN w:val="0"/>
        <w:adjustRightInd w:val="0"/>
        <w:spacing w:after="120"/>
        <w:ind w:leftChars="0"/>
        <w:jc w:val="both"/>
        <w:textAlignment w:val="baseline"/>
        <w:rPr>
          <w:rStyle w:val="IntenseEmphasis"/>
          <w:rFonts w:eastAsia="MS Mincho"/>
          <w:b w:val="0"/>
          <w:i w:val="0"/>
          <w:color w:val="auto"/>
          <w:szCs w:val="24"/>
          <w:lang w:eastAsia="en-US"/>
        </w:rPr>
      </w:pPr>
      <w:r w:rsidRPr="00590FB5">
        <w:rPr>
          <w:rStyle w:val="IntenseEmphasis"/>
          <w:i w:val="0"/>
          <w:color w:val="auto"/>
        </w:rPr>
        <w:t xml:space="preserve">For an IAB node, there are basically two cases for the successful BH RLF recovery of its parent IAB node, i.e., </w:t>
      </w:r>
    </w:p>
    <w:p w14:paraId="68EEA637" w14:textId="056CC533" w:rsidR="00FF11C4" w:rsidRPr="00240245" w:rsidRDefault="00FF11C4" w:rsidP="00FF11C4">
      <w:pPr>
        <w:pStyle w:val="Observation"/>
        <w:numPr>
          <w:ilvl w:val="1"/>
          <w:numId w:val="24"/>
        </w:numPr>
        <w:tabs>
          <w:tab w:val="left" w:pos="1701"/>
        </w:tabs>
        <w:overflowPunct w:val="0"/>
        <w:autoSpaceDE w:val="0"/>
        <w:autoSpaceDN w:val="0"/>
        <w:adjustRightInd w:val="0"/>
        <w:spacing w:after="120"/>
        <w:ind w:leftChars="0"/>
        <w:jc w:val="both"/>
        <w:textAlignment w:val="baseline"/>
        <w:rPr>
          <w:rFonts w:cs="Arial"/>
        </w:rPr>
      </w:pPr>
      <w:r w:rsidRPr="00305D33">
        <w:rPr>
          <w:rFonts w:hint="eastAsia"/>
        </w:rPr>
        <w:t>t</w:t>
      </w:r>
      <w:r w:rsidRPr="00305D33">
        <w:t xml:space="preserve">he parent </w:t>
      </w:r>
      <w:r w:rsidR="00CD56EF">
        <w:rPr>
          <w:rFonts w:hint="eastAsia"/>
        </w:rPr>
        <w:t>IAB</w:t>
      </w:r>
      <w:r w:rsidR="00CD56EF">
        <w:t xml:space="preserve"> </w:t>
      </w:r>
      <w:r w:rsidRPr="00305D33">
        <w:t>node</w:t>
      </w:r>
      <w:r>
        <w:t xml:space="preserve"> has</w:t>
      </w:r>
      <w:r w:rsidRPr="00305D33">
        <w:t xml:space="preserve"> recovered to </w:t>
      </w:r>
      <w:r>
        <w:t xml:space="preserve">the original IAB-donor-DU; </w:t>
      </w:r>
    </w:p>
    <w:p w14:paraId="266B82BE" w14:textId="572461E1" w:rsidR="00FF11C4" w:rsidRPr="00305D33" w:rsidRDefault="00FF11C4" w:rsidP="00FF11C4">
      <w:pPr>
        <w:pStyle w:val="Observation"/>
        <w:numPr>
          <w:ilvl w:val="1"/>
          <w:numId w:val="24"/>
        </w:numPr>
        <w:tabs>
          <w:tab w:val="left" w:pos="1701"/>
        </w:tabs>
        <w:overflowPunct w:val="0"/>
        <w:autoSpaceDE w:val="0"/>
        <w:autoSpaceDN w:val="0"/>
        <w:adjustRightInd w:val="0"/>
        <w:spacing w:after="120"/>
        <w:ind w:leftChars="0"/>
        <w:jc w:val="both"/>
        <w:textAlignment w:val="baseline"/>
        <w:rPr>
          <w:rFonts w:cs="Arial"/>
        </w:rPr>
      </w:pPr>
      <w:r>
        <w:lastRenderedPageBreak/>
        <w:t xml:space="preserve">the </w:t>
      </w:r>
      <w:r w:rsidRPr="00305D33">
        <w:t xml:space="preserve">parent </w:t>
      </w:r>
      <w:r w:rsidR="00CD56EF">
        <w:rPr>
          <w:rFonts w:hint="eastAsia"/>
        </w:rPr>
        <w:t>IAB</w:t>
      </w:r>
      <w:r w:rsidR="00CD56EF">
        <w:t xml:space="preserve"> </w:t>
      </w:r>
      <w:r w:rsidRPr="00305D33">
        <w:t>node</w:t>
      </w:r>
      <w:r>
        <w:t xml:space="preserve"> has recovered to a new </w:t>
      </w:r>
      <w:r>
        <w:rPr>
          <w:rFonts w:hint="eastAsia"/>
        </w:rPr>
        <w:t>IAB</w:t>
      </w:r>
      <w:r>
        <w:t>-donor-DU other than the original one</w:t>
      </w:r>
      <w:r w:rsidRPr="00305D33">
        <w:t>.</w:t>
      </w:r>
    </w:p>
    <w:p w14:paraId="06CE20A2" w14:textId="77777777" w:rsidR="008D0F42" w:rsidRPr="00590FB5" w:rsidRDefault="008D0F42"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color w:val="auto"/>
        </w:rPr>
      </w:pPr>
      <w:r w:rsidRPr="00590FB5">
        <w:rPr>
          <w:rStyle w:val="IntenseEmphasis"/>
          <w:i w:val="0"/>
          <w:color w:val="auto"/>
        </w:rPr>
        <w:t>Case b above includes two subcases: intra-CU inter-IAB-donor-DU recovery and inter-CU inter-IAB-donor-DU recovery.</w:t>
      </w:r>
    </w:p>
    <w:p w14:paraId="38372F2C" w14:textId="77777777" w:rsidR="002D0F47" w:rsidRPr="00590FB5" w:rsidRDefault="002D0F47"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color w:val="auto"/>
        </w:rPr>
      </w:pPr>
      <w:r w:rsidRPr="00590FB5">
        <w:rPr>
          <w:rStyle w:val="IntenseEmphasis"/>
          <w:i w:val="0"/>
          <w:color w:val="auto"/>
        </w:rPr>
        <w:t>In case the parent IAB node of an IAB node recovers to an IAB-donor-DU other than the original one, for this IAB node,</w:t>
      </w:r>
    </w:p>
    <w:p w14:paraId="38197251" w14:textId="77777777" w:rsidR="002D0F47" w:rsidRPr="00323ACC" w:rsidRDefault="002D0F47" w:rsidP="004A4036">
      <w:pPr>
        <w:pStyle w:val="Observation"/>
        <w:numPr>
          <w:ilvl w:val="0"/>
          <w:numId w:val="27"/>
        </w:numPr>
        <w:tabs>
          <w:tab w:val="left" w:pos="1701"/>
        </w:tabs>
        <w:overflowPunct w:val="0"/>
        <w:autoSpaceDE w:val="0"/>
        <w:autoSpaceDN w:val="0"/>
        <w:adjustRightInd w:val="0"/>
        <w:spacing w:after="120"/>
        <w:ind w:leftChars="0"/>
        <w:jc w:val="both"/>
        <w:textAlignment w:val="baseline"/>
        <w:rPr>
          <w:rFonts w:cs="Arial"/>
        </w:rPr>
      </w:pPr>
      <w:bookmarkStart w:id="18" w:name="_GoBack"/>
      <w:bookmarkEnd w:id="18"/>
      <w:r>
        <w:t>t</w:t>
      </w:r>
      <w:r w:rsidRPr="00F93E8B">
        <w:t xml:space="preserve">he </w:t>
      </w:r>
      <w:r>
        <w:t>existing BAP routing and bearer mapping configurations becomes invalid;</w:t>
      </w:r>
    </w:p>
    <w:p w14:paraId="43436445" w14:textId="77777777" w:rsidR="002D0F47" w:rsidRPr="00F93E8B" w:rsidRDefault="002D0F47" w:rsidP="004A4036">
      <w:pPr>
        <w:pStyle w:val="Observation"/>
        <w:numPr>
          <w:ilvl w:val="0"/>
          <w:numId w:val="27"/>
        </w:numPr>
        <w:tabs>
          <w:tab w:val="left" w:pos="1701"/>
        </w:tabs>
        <w:overflowPunct w:val="0"/>
        <w:autoSpaceDE w:val="0"/>
        <w:autoSpaceDN w:val="0"/>
        <w:adjustRightInd w:val="0"/>
        <w:spacing w:after="120"/>
        <w:ind w:leftChars="0"/>
        <w:jc w:val="both"/>
        <w:textAlignment w:val="baseline"/>
        <w:rPr>
          <w:rFonts w:cs="Arial"/>
        </w:rPr>
      </w:pPr>
      <w:r>
        <w:t>the generated BAP PDUs with the BAP address of the original IAB-donor-DU may be discarded by its upstream IAB nodes.</w:t>
      </w:r>
    </w:p>
    <w:p w14:paraId="0A51915B" w14:textId="77777777" w:rsidR="0012431B" w:rsidRPr="00590FB5" w:rsidRDefault="0012431B"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color w:val="auto"/>
        </w:rPr>
      </w:pPr>
      <w:r w:rsidRPr="00590FB5">
        <w:rPr>
          <w:rStyle w:val="IntenseEmphasis"/>
          <w:i w:val="0"/>
          <w:color w:val="auto"/>
        </w:rPr>
        <w:fldChar w:fldCharType="begin"/>
      </w:r>
      <w:r w:rsidRPr="00590FB5">
        <w:rPr>
          <w:rStyle w:val="IntenseEmphasis"/>
          <w:i w:val="0"/>
          <w:color w:val="auto"/>
        </w:rPr>
        <w:instrText xml:space="preserve"> REF _Ref68076694 \h  \* MERGEFORMAT </w:instrText>
      </w:r>
      <w:r w:rsidRPr="00590FB5">
        <w:rPr>
          <w:rStyle w:val="IntenseEmphasis"/>
          <w:i w:val="0"/>
          <w:color w:val="auto"/>
        </w:rPr>
      </w:r>
      <w:r w:rsidRPr="00590FB5">
        <w:rPr>
          <w:rStyle w:val="IntenseEmphasis"/>
          <w:i w:val="0"/>
          <w:color w:val="auto"/>
        </w:rPr>
        <w:fldChar w:fldCharType="separate"/>
      </w:r>
      <w:r w:rsidRPr="00590FB5">
        <w:rPr>
          <w:rStyle w:val="IntenseEmphasis"/>
          <w:i w:val="0"/>
          <w:color w:val="auto"/>
        </w:rPr>
        <w:t>After the intra-CU intra-IAB-donor-DU migration of an IAB node based on CHO cmd, the original UL/DL BAP paths for its descendant IAB nodes may become sub-optimal.</w:t>
      </w:r>
      <w:r w:rsidRPr="00590FB5">
        <w:rPr>
          <w:rStyle w:val="IntenseEmphasis"/>
          <w:i w:val="0"/>
          <w:color w:val="auto"/>
        </w:rPr>
        <w:fldChar w:fldCharType="end"/>
      </w:r>
    </w:p>
    <w:p w14:paraId="31FF31C5" w14:textId="77777777" w:rsidR="0012431B" w:rsidRPr="00590FB5" w:rsidRDefault="0012431B"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color w:val="auto"/>
        </w:rPr>
      </w:pPr>
      <w:r w:rsidRPr="00590FB5">
        <w:rPr>
          <w:rStyle w:val="IntenseEmphasis"/>
          <w:i w:val="0"/>
          <w:color w:val="auto"/>
        </w:rPr>
        <w:t>In RAN3, CHO based intra-CU migration, including intra-IAB-donor-DU migration and intra-CU inter-IAB-donor-DU cases, was already accepted as candidate solution for topology wise migration.</w:t>
      </w:r>
    </w:p>
    <w:p w14:paraId="071C5E32" w14:textId="77777777" w:rsidR="001C31E1" w:rsidRPr="00377427" w:rsidRDefault="001C31E1"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iCs w:val="0"/>
          <w:color w:val="auto"/>
        </w:rPr>
      </w:pPr>
      <w:r w:rsidRPr="00377427">
        <w:rPr>
          <w:rStyle w:val="IntenseEmphasis"/>
          <w:i w:val="0"/>
          <w:iCs w:val="0"/>
          <w:color w:val="auto"/>
        </w:rPr>
        <w:t>CHO trigger</w:t>
      </w:r>
      <w:r>
        <w:rPr>
          <w:rStyle w:val="IntenseEmphasis"/>
          <w:i w:val="0"/>
          <w:iCs w:val="0"/>
          <w:color w:val="auto"/>
        </w:rPr>
        <w:t>ing</w:t>
      </w:r>
      <w:r w:rsidRPr="00377427">
        <w:rPr>
          <w:rStyle w:val="IntenseEmphasis"/>
          <w:i w:val="0"/>
          <w:iCs w:val="0"/>
          <w:color w:val="auto"/>
        </w:rPr>
        <w:t xml:space="preserve"> by RLF detection or </w:t>
      </w:r>
      <w:r w:rsidRPr="00377427">
        <w:rPr>
          <w:rStyle w:val="IntenseEmphasis"/>
          <w:rFonts w:hint="eastAsia"/>
          <w:i w:val="0"/>
          <w:iCs w:val="0"/>
          <w:color w:val="auto"/>
        </w:rPr>
        <w:t>Type</w:t>
      </w:r>
      <w:r w:rsidRPr="00377427">
        <w:rPr>
          <w:rStyle w:val="IntenseEmphasis"/>
          <w:i w:val="0"/>
          <w:iCs w:val="0"/>
          <w:color w:val="auto"/>
        </w:rPr>
        <w:t xml:space="preserve"> 2 RLF indication may result in ping-pong topology adaptation.</w:t>
      </w:r>
    </w:p>
    <w:p w14:paraId="66565C6F" w14:textId="77777777" w:rsidR="001C31E1" w:rsidRPr="00377427" w:rsidRDefault="001C31E1" w:rsidP="004A4036">
      <w:pPr>
        <w:pStyle w:val="Observation"/>
        <w:numPr>
          <w:ilvl w:val="0"/>
          <w:numId w:val="25"/>
        </w:numPr>
        <w:tabs>
          <w:tab w:val="left" w:pos="1701"/>
        </w:tabs>
        <w:overflowPunct w:val="0"/>
        <w:autoSpaceDE w:val="0"/>
        <w:autoSpaceDN w:val="0"/>
        <w:adjustRightInd w:val="0"/>
        <w:spacing w:after="120"/>
        <w:ind w:leftChars="0" w:left="1701" w:hanging="1701"/>
        <w:jc w:val="both"/>
        <w:textAlignment w:val="baseline"/>
        <w:rPr>
          <w:rStyle w:val="IntenseEmphasis"/>
          <w:i w:val="0"/>
          <w:iCs w:val="0"/>
          <w:color w:val="auto"/>
        </w:rPr>
      </w:pPr>
      <w:r>
        <w:rPr>
          <w:rStyle w:val="IntenseEmphasis"/>
          <w:i w:val="0"/>
          <w:iCs w:val="0"/>
          <w:color w:val="auto"/>
        </w:rPr>
        <w:t>T</w:t>
      </w:r>
      <w:r w:rsidRPr="00377427">
        <w:rPr>
          <w:rStyle w:val="IntenseEmphasis"/>
          <w:i w:val="0"/>
          <w:iCs w:val="0"/>
          <w:color w:val="auto"/>
        </w:rPr>
        <w:t xml:space="preserve">he </w:t>
      </w:r>
      <w:r w:rsidRPr="00377427">
        <w:rPr>
          <w:rStyle w:val="IntenseEmphasis"/>
          <w:rFonts w:hint="eastAsia"/>
          <w:i w:val="0"/>
          <w:iCs w:val="0"/>
          <w:color w:val="auto"/>
        </w:rPr>
        <w:t>IAB</w:t>
      </w:r>
      <w:r w:rsidRPr="00377427">
        <w:rPr>
          <w:rStyle w:val="IntenseEmphasis"/>
          <w:i w:val="0"/>
          <w:iCs w:val="0"/>
          <w:color w:val="auto"/>
        </w:rPr>
        <w:t>-MT can perform migration according to the stored CHO cmd according to Rel-16 CHO procedure</w:t>
      </w:r>
      <w:r>
        <w:rPr>
          <w:rStyle w:val="IntenseEmphasis"/>
          <w:i w:val="0"/>
          <w:iCs w:val="0"/>
          <w:color w:val="auto"/>
        </w:rPr>
        <w:t xml:space="preserve"> in case of RLF, which means that</w:t>
      </w:r>
      <w:r w:rsidRPr="00377427">
        <w:rPr>
          <w:rStyle w:val="IntenseEmphasis"/>
          <w:i w:val="0"/>
          <w:iCs w:val="0"/>
          <w:color w:val="auto"/>
        </w:rPr>
        <w:t xml:space="preserve"> RLF recovery upon reception of Type 4 </w:t>
      </w:r>
      <w:r>
        <w:rPr>
          <w:rStyle w:val="IntenseEmphasis"/>
          <w:i w:val="0"/>
          <w:iCs w:val="0"/>
          <w:color w:val="auto"/>
        </w:rPr>
        <w:t>RLF indication or RLF detection is not necessary</w:t>
      </w:r>
      <w:r w:rsidRPr="00377427">
        <w:rPr>
          <w:rStyle w:val="IntenseEmphasis"/>
          <w:i w:val="0"/>
          <w:iCs w:val="0"/>
          <w:color w:val="auto"/>
        </w:rPr>
        <w:t>.</w:t>
      </w:r>
    </w:p>
    <w:p w14:paraId="71A491F3" w14:textId="3463607A" w:rsidR="00B508CE" w:rsidRPr="00B508CE" w:rsidRDefault="00B508CE" w:rsidP="000E3685">
      <w:pPr>
        <w:pStyle w:val="BodyText"/>
        <w:ind w:left="1701" w:hanging="1701"/>
        <w:rPr>
          <w:b/>
          <w:bCs/>
          <w:color w:val="000000"/>
        </w:rPr>
      </w:pPr>
    </w:p>
    <w:p w14:paraId="3EC68BC0" w14:textId="5BC47785" w:rsidR="00B508CE" w:rsidRPr="00D11ABE" w:rsidRDefault="00D11ABE" w:rsidP="000E3685">
      <w:pPr>
        <w:pStyle w:val="BodyText"/>
        <w:ind w:left="1701" w:hanging="1701"/>
        <w:rPr>
          <w:rFonts w:eastAsiaTheme="minorEastAsia"/>
          <w:bCs/>
          <w:color w:val="000000"/>
          <w:lang w:eastAsia="zh-CN"/>
        </w:rPr>
      </w:pPr>
      <w:r w:rsidRPr="00D11ABE">
        <w:rPr>
          <w:rFonts w:eastAsiaTheme="minorEastAsia" w:hint="eastAsia"/>
          <w:bCs/>
          <w:color w:val="000000"/>
          <w:lang w:eastAsia="zh-CN"/>
        </w:rPr>
        <w:t>B</w:t>
      </w:r>
      <w:r w:rsidRPr="00D11ABE">
        <w:rPr>
          <w:rFonts w:eastAsiaTheme="minorEastAsia"/>
          <w:bCs/>
          <w:color w:val="000000"/>
          <w:lang w:eastAsia="zh-CN"/>
        </w:rPr>
        <w:t>ased on the above discussions and observations, we have the following proposals:</w:t>
      </w:r>
    </w:p>
    <w:p w14:paraId="5115CDA2" w14:textId="5F41A008" w:rsidR="00FF11C4" w:rsidRDefault="00FF11C4" w:rsidP="00FF11C4">
      <w:pPr>
        <w:pStyle w:val="Proposal"/>
        <w:numPr>
          <w:ilvl w:val="0"/>
          <w:numId w:val="23"/>
        </w:numPr>
        <w:rPr>
          <w:rFonts w:ascii="Times New Roman" w:hAnsi="Times New Roman"/>
        </w:rPr>
      </w:pPr>
      <w:r w:rsidRPr="00CD2D32">
        <w:rPr>
          <w:rFonts w:ascii="Times New Roman" w:hAnsi="Times New Roman"/>
        </w:rPr>
        <w:t xml:space="preserve">Type-2 </w:t>
      </w:r>
      <w:r>
        <w:rPr>
          <w:rFonts w:ascii="Times New Roman" w:hAnsi="Times New Roman"/>
        </w:rPr>
        <w:t xml:space="preserve">BH </w:t>
      </w:r>
      <w:r w:rsidRPr="00CD2D32">
        <w:rPr>
          <w:rFonts w:ascii="Times New Roman" w:hAnsi="Times New Roman"/>
        </w:rPr>
        <w:t>RLF indication may be used to trigger deactivation or reduction of Pre-emptive BSR transmissions.</w:t>
      </w:r>
    </w:p>
    <w:p w14:paraId="66BEFFD0" w14:textId="77777777" w:rsidR="00FF11C4" w:rsidRDefault="00FF11C4" w:rsidP="00FF11C4">
      <w:pPr>
        <w:pStyle w:val="Proposal"/>
        <w:numPr>
          <w:ilvl w:val="0"/>
          <w:numId w:val="23"/>
        </w:numPr>
        <w:rPr>
          <w:rFonts w:ascii="Times New Roman" w:hAnsi="Times New Roman"/>
        </w:rPr>
      </w:pPr>
      <w:r w:rsidRPr="00CD2D32">
        <w:rPr>
          <w:rFonts w:ascii="Times New Roman" w:hAnsi="Times New Roman"/>
        </w:rPr>
        <w:t xml:space="preserve">Type-3 </w:t>
      </w:r>
      <w:r>
        <w:rPr>
          <w:rFonts w:ascii="Times New Roman" w:hAnsi="Times New Roman"/>
        </w:rPr>
        <w:t xml:space="preserve">BH </w:t>
      </w:r>
      <w:r w:rsidRPr="00CD2D32">
        <w:rPr>
          <w:rFonts w:ascii="Times New Roman" w:hAnsi="Times New Roman"/>
        </w:rPr>
        <w:t>RLF indication can be used to activate/reactivate SR/BSR/Pre-emptive BSR procedure.</w:t>
      </w:r>
    </w:p>
    <w:p w14:paraId="0DB949A4" w14:textId="77777777" w:rsidR="002D0F47" w:rsidRPr="00955ADE" w:rsidRDefault="002D0F47" w:rsidP="002D0F47">
      <w:pPr>
        <w:pStyle w:val="Proposal"/>
        <w:numPr>
          <w:ilvl w:val="0"/>
          <w:numId w:val="23"/>
        </w:numPr>
        <w:rPr>
          <w:rFonts w:ascii="Times New Roman" w:hAnsi="Times New Roman"/>
        </w:rPr>
      </w:pPr>
      <w:r w:rsidRPr="00955ADE">
        <w:rPr>
          <w:rFonts w:ascii="Times New Roman" w:hAnsi="Times New Roman"/>
        </w:rPr>
        <w:t>For IAB node, the Type 3 RLF indication from its parent IAB node should at least indicate if the parent IAB node has recovered to the original IAB-donor-DU or not.</w:t>
      </w:r>
    </w:p>
    <w:p w14:paraId="169AF056" w14:textId="77777777" w:rsidR="0012431B" w:rsidRDefault="0012431B" w:rsidP="0012431B">
      <w:pPr>
        <w:pStyle w:val="Proposal"/>
        <w:numPr>
          <w:ilvl w:val="0"/>
          <w:numId w:val="23"/>
        </w:numPr>
        <w:rPr>
          <w:rFonts w:ascii="Times New Roman" w:hAnsi="Times New Roman"/>
        </w:rPr>
      </w:pPr>
      <w:r>
        <w:rPr>
          <w:rFonts w:ascii="Times New Roman" w:hAnsi="Times New Roman"/>
        </w:rPr>
        <w:t>When</w:t>
      </w:r>
      <w:r w:rsidRPr="002C39DB">
        <w:rPr>
          <w:rFonts w:ascii="Times New Roman" w:hAnsi="Times New Roman"/>
        </w:rPr>
        <w:t xml:space="preserve"> </w:t>
      </w:r>
      <w:r>
        <w:rPr>
          <w:rFonts w:ascii="Times New Roman" w:hAnsi="Times New Roman"/>
        </w:rPr>
        <w:t>the T</w:t>
      </w:r>
      <w:r w:rsidRPr="00E7261D">
        <w:rPr>
          <w:rFonts w:ascii="Times New Roman" w:hAnsi="Times New Roman"/>
        </w:rPr>
        <w:t>ype-3 BH RLF indication</w:t>
      </w:r>
      <w:r>
        <w:rPr>
          <w:rFonts w:ascii="Times New Roman" w:hAnsi="Times New Roman"/>
        </w:rPr>
        <w:t xml:space="preserve"> indicates that the parent IAB node has recovered to the original IAB-donor-DU, the IAB node generates and transmits the UL BAP data PDU according to original BAP routing configurations.</w:t>
      </w:r>
    </w:p>
    <w:p w14:paraId="767F451F" w14:textId="77777777" w:rsidR="0012431B" w:rsidRDefault="0012431B" w:rsidP="0012431B">
      <w:pPr>
        <w:pStyle w:val="Proposal"/>
        <w:numPr>
          <w:ilvl w:val="0"/>
          <w:numId w:val="23"/>
        </w:numPr>
        <w:rPr>
          <w:rFonts w:ascii="Times New Roman" w:hAnsi="Times New Roman"/>
        </w:rPr>
      </w:pPr>
      <w:r>
        <w:rPr>
          <w:rFonts w:ascii="Times New Roman" w:hAnsi="Times New Roman"/>
        </w:rPr>
        <w:t>When the T</w:t>
      </w:r>
      <w:r w:rsidRPr="00E7261D">
        <w:rPr>
          <w:rFonts w:ascii="Times New Roman" w:hAnsi="Times New Roman"/>
        </w:rPr>
        <w:t>ype-3 BH RLF indication</w:t>
      </w:r>
      <w:r>
        <w:rPr>
          <w:rFonts w:ascii="Times New Roman" w:hAnsi="Times New Roman"/>
        </w:rPr>
        <w:t xml:space="preserve"> indicates the change of IAB-donor-DU, the BAP data PDU generation and transmission should be stopped in UL until new BAP routing configuration has received.</w:t>
      </w:r>
    </w:p>
    <w:p w14:paraId="05C4D45E" w14:textId="77777777" w:rsidR="0012431B" w:rsidRPr="008F4B4A" w:rsidRDefault="0012431B" w:rsidP="0012431B">
      <w:pPr>
        <w:pStyle w:val="Proposal"/>
        <w:numPr>
          <w:ilvl w:val="0"/>
          <w:numId w:val="23"/>
        </w:numPr>
        <w:rPr>
          <w:rFonts w:ascii="Times New Roman" w:hAnsi="Times New Roman"/>
        </w:rPr>
      </w:pPr>
      <w:r w:rsidRPr="008F4B4A">
        <w:rPr>
          <w:rFonts w:ascii="Times New Roman" w:hAnsi="Times New Roman"/>
        </w:rPr>
        <w:t>The triggering condition</w:t>
      </w:r>
      <w:r>
        <w:rPr>
          <w:rFonts w:ascii="Times New Roman" w:hAnsi="Times New Roman"/>
        </w:rPr>
        <w:t>s</w:t>
      </w:r>
      <w:r w:rsidRPr="008F4B4A">
        <w:rPr>
          <w:rFonts w:ascii="Times New Roman" w:hAnsi="Times New Roman"/>
        </w:rPr>
        <w:t xml:space="preserve"> of Type 2/3 BH RLF indication can be up to </w:t>
      </w:r>
      <w:r>
        <w:rPr>
          <w:rFonts w:ascii="Times New Roman" w:hAnsi="Times New Roman"/>
        </w:rPr>
        <w:t>the</w:t>
      </w:r>
      <w:r w:rsidRPr="008F4B4A">
        <w:rPr>
          <w:rFonts w:ascii="Times New Roman" w:hAnsi="Times New Roman"/>
        </w:rPr>
        <w:t xml:space="preserve"> implementation.</w:t>
      </w:r>
    </w:p>
    <w:p w14:paraId="06803106" w14:textId="77777777" w:rsidR="0012431B" w:rsidRDefault="0012431B" w:rsidP="0012431B">
      <w:pPr>
        <w:pStyle w:val="Proposal"/>
        <w:numPr>
          <w:ilvl w:val="0"/>
          <w:numId w:val="23"/>
        </w:numPr>
        <w:rPr>
          <w:rStyle w:val="IntenseEmphasis"/>
          <w:rFonts w:ascii="Times New Roman" w:eastAsia="Times New Roman" w:hAnsi="Times New Roman"/>
          <w:i w:val="0"/>
          <w:iCs w:val="0"/>
          <w:color w:val="auto"/>
          <w:lang w:eastAsia="ja-JP"/>
        </w:rPr>
      </w:pPr>
      <w:r>
        <w:rPr>
          <w:rStyle w:val="IntenseEmphasis"/>
          <w:rFonts w:ascii="Times New Roman" w:eastAsia="Times New Roman" w:hAnsi="Times New Roman"/>
          <w:i w:val="0"/>
          <w:iCs w:val="0"/>
          <w:color w:val="auto"/>
          <w:lang w:eastAsia="ja-JP"/>
        </w:rPr>
        <w:t>In case that the</w:t>
      </w:r>
      <w:r w:rsidRPr="00EF7867">
        <w:rPr>
          <w:rStyle w:val="IntenseEmphasis"/>
          <w:rFonts w:ascii="Times New Roman" w:eastAsia="Times New Roman" w:hAnsi="Times New Roman"/>
          <w:i w:val="0"/>
          <w:iCs w:val="0"/>
          <w:color w:val="auto"/>
          <w:lang w:eastAsia="ja-JP"/>
        </w:rPr>
        <w:t xml:space="preserve"> intra-CU intra-</w:t>
      </w:r>
      <w:r>
        <w:rPr>
          <w:rStyle w:val="IntenseEmphasis"/>
          <w:rFonts w:ascii="Times New Roman" w:eastAsia="Times New Roman" w:hAnsi="Times New Roman"/>
          <w:i w:val="0"/>
          <w:iCs w:val="0"/>
          <w:color w:val="auto"/>
          <w:lang w:eastAsia="ja-JP"/>
        </w:rPr>
        <w:t>IAB-</w:t>
      </w:r>
      <w:r w:rsidRPr="00EF7867">
        <w:rPr>
          <w:rStyle w:val="IntenseEmphasis"/>
          <w:rFonts w:ascii="Times New Roman" w:eastAsia="Times New Roman" w:hAnsi="Times New Roman"/>
          <w:i w:val="0"/>
          <w:iCs w:val="0"/>
          <w:color w:val="auto"/>
          <w:lang w:eastAsia="ja-JP"/>
        </w:rPr>
        <w:t xml:space="preserve">donor-DU CHO is </w:t>
      </w:r>
      <w:r>
        <w:rPr>
          <w:rStyle w:val="IntenseEmphasis"/>
          <w:rFonts w:ascii="Times New Roman" w:eastAsia="Times New Roman" w:hAnsi="Times New Roman"/>
          <w:i w:val="0"/>
          <w:iCs w:val="0"/>
          <w:color w:val="auto"/>
          <w:lang w:eastAsia="ja-JP"/>
        </w:rPr>
        <w:t>performed</w:t>
      </w:r>
      <w:r w:rsidRPr="00EF7867">
        <w:rPr>
          <w:rStyle w:val="IntenseEmphasis"/>
          <w:rFonts w:ascii="Times New Roman" w:eastAsia="Times New Roman" w:hAnsi="Times New Roman"/>
          <w:i w:val="0"/>
          <w:iCs w:val="0"/>
          <w:color w:val="auto"/>
          <w:lang w:eastAsia="ja-JP"/>
        </w:rPr>
        <w:t xml:space="preserve"> for </w:t>
      </w:r>
      <w:r w:rsidRPr="00EF7867">
        <w:rPr>
          <w:rStyle w:val="IntenseEmphasis"/>
          <w:rFonts w:ascii="Times New Roman" w:eastAsia="Times New Roman" w:hAnsi="Times New Roman" w:hint="eastAsia"/>
          <w:i w:val="0"/>
          <w:iCs w:val="0"/>
          <w:color w:val="auto"/>
          <w:lang w:eastAsia="ja-JP"/>
        </w:rPr>
        <w:t>a</w:t>
      </w:r>
      <w:r w:rsidRPr="00EF7867">
        <w:rPr>
          <w:rStyle w:val="IntenseEmphasis"/>
          <w:rFonts w:ascii="Times New Roman" w:eastAsia="Times New Roman" w:hAnsi="Times New Roman"/>
          <w:i w:val="0"/>
          <w:iCs w:val="0"/>
          <w:color w:val="auto"/>
          <w:lang w:eastAsia="ja-JP"/>
        </w:rPr>
        <w:t xml:space="preserve"> migration IAB node, </w:t>
      </w:r>
      <w:r>
        <w:rPr>
          <w:rStyle w:val="IntenseEmphasis"/>
          <w:rFonts w:ascii="Times New Roman" w:eastAsia="Times New Roman" w:hAnsi="Times New Roman"/>
          <w:i w:val="0"/>
          <w:iCs w:val="0"/>
          <w:color w:val="auto"/>
          <w:lang w:eastAsia="ja-JP"/>
        </w:rPr>
        <w:t>RAN2 to support at least the BAP routing reconfiguration of</w:t>
      </w:r>
      <w:r w:rsidRPr="00EF7867">
        <w:rPr>
          <w:rStyle w:val="IntenseEmphasis"/>
          <w:rFonts w:ascii="Times New Roman" w:eastAsia="Times New Roman" w:hAnsi="Times New Roman"/>
          <w:i w:val="0"/>
          <w:iCs w:val="0"/>
          <w:color w:val="auto"/>
          <w:lang w:eastAsia="ja-JP"/>
        </w:rPr>
        <w:t xml:space="preserve"> </w:t>
      </w:r>
      <w:r>
        <w:rPr>
          <w:rStyle w:val="IntenseEmphasis"/>
          <w:rFonts w:ascii="Times New Roman" w:eastAsia="Times New Roman" w:hAnsi="Times New Roman"/>
          <w:i w:val="0"/>
          <w:iCs w:val="0"/>
          <w:color w:val="auto"/>
          <w:lang w:eastAsia="ja-JP"/>
        </w:rPr>
        <w:t>its</w:t>
      </w:r>
      <w:r w:rsidRPr="00EF7867">
        <w:rPr>
          <w:rStyle w:val="IntenseEmphasis"/>
          <w:rFonts w:ascii="Times New Roman" w:eastAsia="Times New Roman" w:hAnsi="Times New Roman"/>
          <w:i w:val="0"/>
          <w:iCs w:val="0"/>
          <w:color w:val="auto"/>
          <w:lang w:eastAsia="ja-JP"/>
        </w:rPr>
        <w:t xml:space="preserve"> descendant IAB nodes</w:t>
      </w:r>
      <w:r>
        <w:rPr>
          <w:rStyle w:val="IntenseEmphasis"/>
          <w:rFonts w:ascii="Times New Roman" w:eastAsia="Times New Roman" w:hAnsi="Times New Roman"/>
          <w:i w:val="0"/>
          <w:iCs w:val="0"/>
          <w:color w:val="auto"/>
          <w:lang w:eastAsia="ja-JP"/>
        </w:rPr>
        <w:t xml:space="preserve"> in response</w:t>
      </w:r>
      <w:r w:rsidRPr="00EF7867">
        <w:rPr>
          <w:rStyle w:val="IntenseEmphasis"/>
          <w:rFonts w:ascii="Times New Roman" w:eastAsia="Times New Roman" w:hAnsi="Times New Roman"/>
          <w:i w:val="0"/>
          <w:iCs w:val="0"/>
          <w:color w:val="auto"/>
          <w:lang w:eastAsia="ja-JP"/>
        </w:rPr>
        <w:t>.</w:t>
      </w:r>
    </w:p>
    <w:p w14:paraId="09828D9A" w14:textId="77777777" w:rsidR="001C31E1" w:rsidRDefault="001C31E1" w:rsidP="001C31E1">
      <w:pPr>
        <w:pStyle w:val="Proposal"/>
        <w:numPr>
          <w:ilvl w:val="0"/>
          <w:numId w:val="23"/>
        </w:numPr>
        <w:rPr>
          <w:rStyle w:val="IntenseEmphasis"/>
          <w:rFonts w:ascii="Times New Roman" w:eastAsia="Times New Roman" w:hAnsi="Times New Roman"/>
          <w:i w:val="0"/>
          <w:iCs w:val="0"/>
          <w:color w:val="auto"/>
          <w:lang w:eastAsia="ja-JP"/>
        </w:rPr>
      </w:pPr>
      <w:r w:rsidRPr="00A44407">
        <w:rPr>
          <w:rStyle w:val="IntenseEmphasis"/>
          <w:rFonts w:ascii="Times New Roman" w:eastAsia="Times New Roman" w:hAnsi="Times New Roman" w:hint="eastAsia"/>
          <w:i w:val="0"/>
          <w:iCs w:val="0"/>
          <w:color w:val="auto"/>
          <w:lang w:eastAsia="ja-JP"/>
        </w:rPr>
        <w:t>R</w:t>
      </w:r>
      <w:r w:rsidRPr="00A44407">
        <w:rPr>
          <w:rStyle w:val="IntenseEmphasis"/>
          <w:rFonts w:ascii="Times New Roman" w:eastAsia="Times New Roman" w:hAnsi="Times New Roman"/>
          <w:i w:val="0"/>
          <w:iCs w:val="0"/>
          <w:color w:val="auto"/>
          <w:lang w:eastAsia="ja-JP"/>
        </w:rPr>
        <w:t xml:space="preserve">AN2 </w:t>
      </w:r>
      <w:r>
        <w:rPr>
          <w:rStyle w:val="IntenseEmphasis"/>
          <w:rFonts w:ascii="Times New Roman" w:eastAsia="Times New Roman" w:hAnsi="Times New Roman"/>
          <w:i w:val="0"/>
          <w:iCs w:val="0"/>
          <w:color w:val="auto"/>
          <w:lang w:eastAsia="ja-JP"/>
        </w:rPr>
        <w:t xml:space="preserve">to </w:t>
      </w:r>
      <w:r w:rsidRPr="00A44407">
        <w:rPr>
          <w:rStyle w:val="IntenseEmphasis"/>
          <w:rFonts w:ascii="Times New Roman" w:eastAsia="Times New Roman" w:hAnsi="Times New Roman"/>
          <w:i w:val="0"/>
          <w:iCs w:val="0"/>
          <w:color w:val="auto"/>
          <w:lang w:eastAsia="ja-JP"/>
        </w:rPr>
        <w:t>support both intra-CU intra-IAB-donor-DU migration and intra-CU inter-IAB-donor-DU migration based on CHO procedure.</w:t>
      </w:r>
    </w:p>
    <w:p w14:paraId="707F12B3" w14:textId="77777777" w:rsidR="001C31E1" w:rsidRPr="00A44407" w:rsidRDefault="001C31E1" w:rsidP="001C31E1">
      <w:pPr>
        <w:pStyle w:val="Proposal"/>
        <w:numPr>
          <w:ilvl w:val="0"/>
          <w:numId w:val="23"/>
        </w:numPr>
        <w:rPr>
          <w:rStyle w:val="IntenseEmphasis"/>
          <w:rFonts w:ascii="Times New Roman" w:eastAsia="Times New Roman" w:hAnsi="Times New Roman"/>
          <w:i w:val="0"/>
          <w:iCs w:val="0"/>
          <w:color w:val="auto"/>
          <w:lang w:eastAsia="ja-JP"/>
        </w:rPr>
      </w:pPr>
      <w:r>
        <w:rPr>
          <w:rStyle w:val="IntenseEmphasis"/>
          <w:rFonts w:ascii="Times New Roman" w:eastAsia="Times New Roman" w:hAnsi="Times New Roman"/>
          <w:i w:val="0"/>
          <w:iCs w:val="0"/>
          <w:color w:val="auto"/>
          <w:lang w:eastAsia="ja-JP"/>
        </w:rPr>
        <w:t xml:space="preserve">RAN2 to support the CHO triggering for an IAB node based on the indication (e.g. CHO is triggered) from its parent IAB node. </w:t>
      </w:r>
    </w:p>
    <w:p w14:paraId="73A54000" w14:textId="5D74297E" w:rsidR="00FF11C4" w:rsidRPr="001C31E1" w:rsidRDefault="001C31E1" w:rsidP="00AF4EDA">
      <w:pPr>
        <w:pStyle w:val="Proposal"/>
        <w:numPr>
          <w:ilvl w:val="0"/>
          <w:numId w:val="23"/>
        </w:numPr>
        <w:rPr>
          <w:rFonts w:ascii="Times New Roman" w:hAnsi="Times New Roman"/>
        </w:rPr>
      </w:pPr>
      <w:r w:rsidRPr="001C31E1">
        <w:rPr>
          <w:rStyle w:val="IntenseEmphasis"/>
          <w:rFonts w:ascii="Times New Roman" w:eastAsia="Times New Roman" w:hAnsi="Times New Roman"/>
          <w:i w:val="0"/>
          <w:iCs w:val="0"/>
          <w:color w:val="auto"/>
          <w:lang w:eastAsia="ja-JP"/>
        </w:rPr>
        <w:t>New CHO triggering conditions for IAB node migration, such as RLF detection, Type 2/Type4 RLF indication, are not supported.</w:t>
      </w:r>
    </w:p>
    <w:p w14:paraId="18566176" w14:textId="77777777" w:rsidR="000E3685" w:rsidRPr="00FF11C4" w:rsidRDefault="000E3685" w:rsidP="000E3685">
      <w:pPr>
        <w:pStyle w:val="Proposal"/>
        <w:ind w:left="1701"/>
        <w:rPr>
          <w:rFonts w:ascii="Times New Roman" w:hAnsi="Times New Roman"/>
          <w:color w:val="000000"/>
        </w:rPr>
      </w:pPr>
    </w:p>
    <w:bookmarkEnd w:id="5"/>
    <w:bookmarkEnd w:id="6"/>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D1A53AF" w14:textId="340FDF78" w:rsidR="0093692A" w:rsidRDefault="0093692A" w:rsidP="002060DC">
      <w:pPr>
        <w:pStyle w:val="ListParagraph"/>
        <w:numPr>
          <w:ilvl w:val="0"/>
          <w:numId w:val="4"/>
        </w:numPr>
        <w:ind w:firstLineChars="0"/>
        <w:rPr>
          <w:rFonts w:ascii="Times New Roman" w:hAnsi="Times New Roman"/>
          <w:color w:val="000000"/>
          <w:kern w:val="0"/>
          <w:sz w:val="20"/>
          <w:szCs w:val="24"/>
        </w:rPr>
      </w:pPr>
      <w:bookmarkStart w:id="19" w:name="_Ref85616855"/>
      <w:bookmarkStart w:id="20" w:name="_Ref67385807"/>
      <w:r w:rsidRPr="00E60768">
        <w:rPr>
          <w:rFonts w:ascii="Times New Roman" w:hAnsi="Times New Roman"/>
          <w:color w:val="000000"/>
          <w:kern w:val="0"/>
          <w:sz w:val="20"/>
          <w:szCs w:val="24"/>
        </w:rPr>
        <w:t>Chairman notes, 3GPP WG2 Meeting #11</w:t>
      </w:r>
      <w:r>
        <w:rPr>
          <w:rFonts w:ascii="Times New Roman" w:hAnsi="Times New Roman"/>
          <w:color w:val="000000"/>
          <w:kern w:val="0"/>
          <w:sz w:val="20"/>
          <w:szCs w:val="24"/>
        </w:rPr>
        <w:t>3</w:t>
      </w:r>
      <w:r w:rsidRPr="00E60768">
        <w:rPr>
          <w:rFonts w:ascii="Times New Roman" w:hAnsi="Times New Roman"/>
          <w:color w:val="000000"/>
          <w:kern w:val="0"/>
          <w:sz w:val="20"/>
          <w:szCs w:val="24"/>
        </w:rPr>
        <w:t>-e, Online,</w:t>
      </w:r>
      <w:bookmarkEnd w:id="19"/>
    </w:p>
    <w:p w14:paraId="3B100540" w14:textId="2D9EB88A" w:rsidR="00E60768" w:rsidRDefault="00E60768" w:rsidP="002060DC">
      <w:pPr>
        <w:pStyle w:val="ListParagraph"/>
        <w:numPr>
          <w:ilvl w:val="0"/>
          <w:numId w:val="4"/>
        </w:numPr>
        <w:ind w:firstLineChars="0"/>
        <w:rPr>
          <w:rFonts w:ascii="Times New Roman" w:hAnsi="Times New Roman"/>
          <w:color w:val="000000"/>
          <w:kern w:val="0"/>
          <w:sz w:val="20"/>
          <w:szCs w:val="24"/>
        </w:rPr>
      </w:pPr>
      <w:bookmarkStart w:id="21" w:name="_Ref85616863"/>
      <w:r w:rsidRPr="00E60768">
        <w:rPr>
          <w:rFonts w:ascii="Times New Roman" w:hAnsi="Times New Roman"/>
          <w:color w:val="000000"/>
          <w:kern w:val="0"/>
          <w:sz w:val="20"/>
          <w:szCs w:val="24"/>
        </w:rPr>
        <w:t>Chairman notes, 3GPP WG2 Meeting #11</w:t>
      </w:r>
      <w:r w:rsidR="00181817">
        <w:rPr>
          <w:rFonts w:ascii="Times New Roman" w:hAnsi="Times New Roman"/>
          <w:color w:val="000000"/>
          <w:kern w:val="0"/>
          <w:sz w:val="20"/>
          <w:szCs w:val="24"/>
        </w:rPr>
        <w:t>4</w:t>
      </w:r>
      <w:r w:rsidRPr="00E60768">
        <w:rPr>
          <w:rFonts w:ascii="Times New Roman" w:hAnsi="Times New Roman"/>
          <w:color w:val="000000"/>
          <w:kern w:val="0"/>
          <w:sz w:val="20"/>
          <w:szCs w:val="24"/>
        </w:rPr>
        <w:t>-e, Online, April 12 – April 20, 2021</w:t>
      </w:r>
      <w:bookmarkEnd w:id="21"/>
    </w:p>
    <w:p w14:paraId="27B835A5" w14:textId="76923719" w:rsidR="000A7D9A" w:rsidRPr="004A4036" w:rsidRDefault="003F0AE3" w:rsidP="00622266">
      <w:pPr>
        <w:pStyle w:val="ListParagraph"/>
        <w:numPr>
          <w:ilvl w:val="0"/>
          <w:numId w:val="4"/>
        </w:numPr>
        <w:snapToGrid w:val="0"/>
        <w:spacing w:line="268" w:lineRule="auto"/>
        <w:ind w:firstLineChars="0"/>
        <w:contextualSpacing/>
        <w:rPr>
          <w:color w:val="000000"/>
        </w:rPr>
      </w:pPr>
      <w:bookmarkStart w:id="22" w:name="_Ref85464427"/>
      <w:r w:rsidRPr="004A4036">
        <w:rPr>
          <w:rFonts w:ascii="Times New Roman" w:hAnsi="Times New Roman"/>
          <w:color w:val="000000"/>
          <w:kern w:val="0"/>
          <w:sz w:val="20"/>
          <w:szCs w:val="24"/>
        </w:rPr>
        <w:t xml:space="preserve">3GPP TDoc </w:t>
      </w:r>
      <w:r w:rsidR="00994B31" w:rsidRPr="004A4036">
        <w:rPr>
          <w:rFonts w:ascii="Times New Roman" w:hAnsi="Times New Roman"/>
          <w:color w:val="000000"/>
          <w:kern w:val="0"/>
          <w:sz w:val="20"/>
          <w:szCs w:val="24"/>
        </w:rPr>
        <w:t>R2-2106948</w:t>
      </w:r>
      <w:r w:rsidRPr="004A4036">
        <w:rPr>
          <w:rFonts w:ascii="Times New Roman" w:hAnsi="Times New Roman"/>
          <w:color w:val="000000"/>
          <w:kern w:val="0"/>
          <w:sz w:val="20"/>
          <w:szCs w:val="24"/>
        </w:rPr>
        <w:t xml:space="preserve">, </w:t>
      </w:r>
      <w:r w:rsidR="00994B31" w:rsidRPr="004A4036">
        <w:rPr>
          <w:rFonts w:ascii="Times New Roman" w:hAnsi="Times New Roman"/>
          <w:color w:val="000000"/>
          <w:kern w:val="0"/>
          <w:sz w:val="20"/>
          <w:szCs w:val="24"/>
        </w:rPr>
        <w:t>LS to RAN2 on reduction of service interruption during intra-donor IAB-node migration,</w:t>
      </w:r>
      <w:r w:rsidRPr="004A4036">
        <w:rPr>
          <w:rFonts w:ascii="Times New Roman" w:hAnsi="Times New Roman"/>
          <w:color w:val="000000"/>
          <w:kern w:val="0"/>
          <w:sz w:val="20"/>
          <w:szCs w:val="24"/>
        </w:rPr>
        <w:t xml:space="preserve"> 3GPP TSG RAN WG2#115-e</w:t>
      </w:r>
      <w:bookmarkEnd w:id="20"/>
      <w:bookmarkEnd w:id="22"/>
    </w:p>
    <w:sectPr w:rsidR="000A7D9A" w:rsidRPr="004A4036" w:rsidSect="009C480E">
      <w:headerReference w:type="default" r:id="rId1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C972" w16cex:dateUtc="2021-10-21T0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45CCD2" w16cid:durableId="251BC9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1CE11" w14:textId="77777777" w:rsidR="00A8107A" w:rsidRDefault="00A8107A">
      <w:r>
        <w:separator/>
      </w:r>
    </w:p>
  </w:endnote>
  <w:endnote w:type="continuationSeparator" w:id="0">
    <w:p w14:paraId="3443B48A" w14:textId="77777777" w:rsidR="00A8107A" w:rsidRDefault="00A8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F300" w14:textId="77777777" w:rsidR="00A8107A" w:rsidRDefault="00A8107A">
      <w:r>
        <w:separator/>
      </w:r>
    </w:p>
  </w:footnote>
  <w:footnote w:type="continuationSeparator" w:id="0">
    <w:p w14:paraId="4044AFFC" w14:textId="77777777" w:rsidR="00A8107A" w:rsidRDefault="00A81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0FD55" w14:textId="77777777" w:rsidR="00857F1E" w:rsidRDefault="00857F1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22C"/>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6" w15:restartNumberingAfterBreak="0">
    <w:nsid w:val="28BC7699"/>
    <w:multiLevelType w:val="hybridMultilevel"/>
    <w:tmpl w:val="5664A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091589"/>
    <w:multiLevelType w:val="hybridMultilevel"/>
    <w:tmpl w:val="B100C0D2"/>
    <w:lvl w:ilvl="0" w:tplc="BD40C136">
      <w:start w:val="1"/>
      <w:numFmt w:val="decimal"/>
      <w:lvlText w:val="Observation %1"/>
      <w:lvlJc w:val="left"/>
      <w:pPr>
        <w:ind w:left="360" w:hanging="360"/>
      </w:pPr>
      <w:rPr>
        <w:rFonts w:ascii="Times New Roman" w:hAnsi="Times New Roman" w:cs="Times New Roman" w:hint="default"/>
        <w:b/>
        <w:i w:val="0"/>
        <w:iCs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7AD6C35"/>
    <w:multiLevelType w:val="hybridMultilevel"/>
    <w:tmpl w:val="F38CC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7D2FA1"/>
    <w:multiLevelType w:val="hybridMultilevel"/>
    <w:tmpl w:val="64B02164"/>
    <w:lvl w:ilvl="0" w:tplc="604C9D20">
      <w:start w:val="1"/>
      <w:numFmt w:val="decim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C5283"/>
    <w:multiLevelType w:val="hybridMultilevel"/>
    <w:tmpl w:val="4FACE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339AD"/>
    <w:multiLevelType w:val="hybridMultilevel"/>
    <w:tmpl w:val="DF8C7A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0A365E"/>
    <w:multiLevelType w:val="hybridMultilevel"/>
    <w:tmpl w:val="CF66288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2F2C7A"/>
    <w:multiLevelType w:val="hybridMultilevel"/>
    <w:tmpl w:val="02944FE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9"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F56A0C"/>
    <w:multiLevelType w:val="hybridMultilevel"/>
    <w:tmpl w:val="29C24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52CF4"/>
    <w:multiLevelType w:val="hybridMultilevel"/>
    <w:tmpl w:val="99C0C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0"/>
  </w:num>
  <w:num w:numId="3">
    <w:abstractNumId w:val="21"/>
  </w:num>
  <w:num w:numId="4">
    <w:abstractNumId w:val="26"/>
  </w:num>
  <w:num w:numId="5">
    <w:abstractNumId w:val="23"/>
  </w:num>
  <w:num w:numId="6">
    <w:abstractNumId w:val="1"/>
  </w:num>
  <w:num w:numId="7">
    <w:abstractNumId w:val="4"/>
  </w:num>
  <w:num w:numId="8">
    <w:abstractNumId w:val="19"/>
  </w:num>
  <w:num w:numId="9">
    <w:abstractNumId w:val="9"/>
  </w:num>
  <w:num w:numId="10">
    <w:abstractNumId w:val="13"/>
  </w:num>
  <w:num w:numId="11">
    <w:abstractNumId w:val="2"/>
  </w:num>
  <w:num w:numId="12">
    <w:abstractNumId w:val="20"/>
  </w:num>
  <w:num w:numId="13">
    <w:abstractNumId w:val="14"/>
  </w:num>
  <w:num w:numId="14">
    <w:abstractNumId w:val="3"/>
  </w:num>
  <w:num w:numId="15">
    <w:abstractNumId w:val="5"/>
  </w:num>
  <w:num w:numId="16">
    <w:abstractNumId w:val="8"/>
  </w:num>
  <w:num w:numId="17">
    <w:abstractNumId w:val="17"/>
  </w:num>
  <w:num w:numId="18">
    <w:abstractNumId w:val="25"/>
  </w:num>
  <w:num w:numId="19">
    <w:abstractNumId w:val="11"/>
  </w:num>
  <w:num w:numId="20">
    <w:abstractNumId w:val="6"/>
  </w:num>
  <w:num w:numId="21">
    <w:abstractNumId w:val="15"/>
  </w:num>
  <w:num w:numId="22">
    <w:abstractNumId w:val="16"/>
  </w:num>
  <w:num w:numId="23">
    <w:abstractNumId w:val="12"/>
  </w:num>
  <w:num w:numId="24">
    <w:abstractNumId w:val="0"/>
  </w:num>
  <w:num w:numId="25">
    <w:abstractNumId w:val="7"/>
  </w:num>
  <w:num w:numId="26">
    <w:abstractNumId w:val="22"/>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E7"/>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2E"/>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EE9"/>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6DA"/>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15"/>
    <w:rsid w:val="000D3C4D"/>
    <w:rsid w:val="000D3E30"/>
    <w:rsid w:val="000D5391"/>
    <w:rsid w:val="000D5ED4"/>
    <w:rsid w:val="000D606D"/>
    <w:rsid w:val="000D6241"/>
    <w:rsid w:val="000D6D38"/>
    <w:rsid w:val="000D75FD"/>
    <w:rsid w:val="000D7D4E"/>
    <w:rsid w:val="000E0253"/>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31B"/>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1"/>
    <w:rsid w:val="00141B8E"/>
    <w:rsid w:val="001421D0"/>
    <w:rsid w:val="0014227B"/>
    <w:rsid w:val="00142566"/>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BD7"/>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44D"/>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355"/>
    <w:rsid w:val="00181817"/>
    <w:rsid w:val="00181B95"/>
    <w:rsid w:val="00181F37"/>
    <w:rsid w:val="001825AA"/>
    <w:rsid w:val="001829FA"/>
    <w:rsid w:val="00183118"/>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9EC"/>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945"/>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1E1"/>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885"/>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31C"/>
    <w:rsid w:val="001F6938"/>
    <w:rsid w:val="001F6DC8"/>
    <w:rsid w:val="001F6FFC"/>
    <w:rsid w:val="001F70E4"/>
    <w:rsid w:val="001F712C"/>
    <w:rsid w:val="001F783A"/>
    <w:rsid w:val="001F7A50"/>
    <w:rsid w:val="001F7C6D"/>
    <w:rsid w:val="00200314"/>
    <w:rsid w:val="00200502"/>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049"/>
    <w:rsid w:val="00240150"/>
    <w:rsid w:val="00240245"/>
    <w:rsid w:val="00240555"/>
    <w:rsid w:val="00240743"/>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98"/>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ADB"/>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9DB"/>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F47"/>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5D33"/>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ACC"/>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66"/>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578E3"/>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427"/>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878A8"/>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60C"/>
    <w:rsid w:val="003C5637"/>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AE3"/>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5F33"/>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01"/>
    <w:rsid w:val="004724C4"/>
    <w:rsid w:val="004724F0"/>
    <w:rsid w:val="00472B7F"/>
    <w:rsid w:val="00472D22"/>
    <w:rsid w:val="00472FEA"/>
    <w:rsid w:val="00473AE0"/>
    <w:rsid w:val="00473AFD"/>
    <w:rsid w:val="00473B1A"/>
    <w:rsid w:val="00474346"/>
    <w:rsid w:val="00474526"/>
    <w:rsid w:val="00474956"/>
    <w:rsid w:val="00474B45"/>
    <w:rsid w:val="00474C3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036"/>
    <w:rsid w:val="004A46E6"/>
    <w:rsid w:val="004A4C90"/>
    <w:rsid w:val="004A4E75"/>
    <w:rsid w:val="004A5363"/>
    <w:rsid w:val="004A5708"/>
    <w:rsid w:val="004A617F"/>
    <w:rsid w:val="004A65EA"/>
    <w:rsid w:val="004A7278"/>
    <w:rsid w:val="004A72D4"/>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88C"/>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1B4"/>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1C4E"/>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2C28"/>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9B6"/>
    <w:rsid w:val="00586D72"/>
    <w:rsid w:val="005877AD"/>
    <w:rsid w:val="00587C9E"/>
    <w:rsid w:val="00587FD7"/>
    <w:rsid w:val="00590B51"/>
    <w:rsid w:val="00590E36"/>
    <w:rsid w:val="00590F71"/>
    <w:rsid w:val="00590FB5"/>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6FDC"/>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338"/>
    <w:rsid w:val="005A55A9"/>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C33"/>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DBA"/>
    <w:rsid w:val="005F2F80"/>
    <w:rsid w:val="005F305C"/>
    <w:rsid w:val="005F3358"/>
    <w:rsid w:val="005F36D4"/>
    <w:rsid w:val="005F3E0A"/>
    <w:rsid w:val="005F4159"/>
    <w:rsid w:val="005F4626"/>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0DE8"/>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0D"/>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A8E"/>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4ADA"/>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0EE"/>
    <w:rsid w:val="0068312C"/>
    <w:rsid w:val="00683272"/>
    <w:rsid w:val="0068333D"/>
    <w:rsid w:val="0068347F"/>
    <w:rsid w:val="006834AE"/>
    <w:rsid w:val="006834B8"/>
    <w:rsid w:val="0068352A"/>
    <w:rsid w:val="00683C70"/>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2A5"/>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0C7B"/>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BFD"/>
    <w:rsid w:val="006F0F6B"/>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3AD"/>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29C"/>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A50"/>
    <w:rsid w:val="00777C14"/>
    <w:rsid w:val="00777C3C"/>
    <w:rsid w:val="00777FD5"/>
    <w:rsid w:val="00780211"/>
    <w:rsid w:val="00780733"/>
    <w:rsid w:val="007807D0"/>
    <w:rsid w:val="007807D8"/>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51F"/>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6EF"/>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1C23"/>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57F1E"/>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56"/>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880"/>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03"/>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2B97"/>
    <w:rsid w:val="008B32BD"/>
    <w:rsid w:val="008B397D"/>
    <w:rsid w:val="008B3B1C"/>
    <w:rsid w:val="008B3BEB"/>
    <w:rsid w:val="008B3C25"/>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CED"/>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6AE"/>
    <w:rsid w:val="008C6DF3"/>
    <w:rsid w:val="008C70AD"/>
    <w:rsid w:val="008C717D"/>
    <w:rsid w:val="008C7405"/>
    <w:rsid w:val="008C7467"/>
    <w:rsid w:val="008C7A89"/>
    <w:rsid w:val="008C7D55"/>
    <w:rsid w:val="008C7F10"/>
    <w:rsid w:val="008C7F4D"/>
    <w:rsid w:val="008D03EF"/>
    <w:rsid w:val="008D0688"/>
    <w:rsid w:val="008D0B3E"/>
    <w:rsid w:val="008D0F42"/>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1D5"/>
    <w:rsid w:val="008E3217"/>
    <w:rsid w:val="008E3234"/>
    <w:rsid w:val="008E336D"/>
    <w:rsid w:val="008E3773"/>
    <w:rsid w:val="008E3F0E"/>
    <w:rsid w:val="008E3F3D"/>
    <w:rsid w:val="008E42F8"/>
    <w:rsid w:val="008E45B9"/>
    <w:rsid w:val="008E51EE"/>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9D7"/>
    <w:rsid w:val="008F3B83"/>
    <w:rsid w:val="008F3F4A"/>
    <w:rsid w:val="008F438C"/>
    <w:rsid w:val="008F4493"/>
    <w:rsid w:val="008F4497"/>
    <w:rsid w:val="008F4541"/>
    <w:rsid w:val="008F477F"/>
    <w:rsid w:val="008F48CC"/>
    <w:rsid w:val="008F4B4A"/>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92A"/>
    <w:rsid w:val="00936B68"/>
    <w:rsid w:val="00936CC3"/>
    <w:rsid w:val="00936ED8"/>
    <w:rsid w:val="00936F39"/>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91E"/>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5ADE"/>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DF9"/>
    <w:rsid w:val="00974F5D"/>
    <w:rsid w:val="009753DE"/>
    <w:rsid w:val="00976E1A"/>
    <w:rsid w:val="009772FE"/>
    <w:rsid w:val="0097743A"/>
    <w:rsid w:val="00977D86"/>
    <w:rsid w:val="00980FD5"/>
    <w:rsid w:val="009814BA"/>
    <w:rsid w:val="00981554"/>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31"/>
    <w:rsid w:val="00994BBC"/>
    <w:rsid w:val="00994F4B"/>
    <w:rsid w:val="00995039"/>
    <w:rsid w:val="0099562E"/>
    <w:rsid w:val="00995B32"/>
    <w:rsid w:val="00996349"/>
    <w:rsid w:val="009966DC"/>
    <w:rsid w:val="00996915"/>
    <w:rsid w:val="0099725E"/>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67C"/>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364"/>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D32"/>
    <w:rsid w:val="00A21E3D"/>
    <w:rsid w:val="00A21EF6"/>
    <w:rsid w:val="00A21F2B"/>
    <w:rsid w:val="00A22303"/>
    <w:rsid w:val="00A226BC"/>
    <w:rsid w:val="00A22A2E"/>
    <w:rsid w:val="00A22A64"/>
    <w:rsid w:val="00A22B9D"/>
    <w:rsid w:val="00A23221"/>
    <w:rsid w:val="00A2359B"/>
    <w:rsid w:val="00A23710"/>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40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82C"/>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8B1"/>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07A"/>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87D2A"/>
    <w:rsid w:val="00A90496"/>
    <w:rsid w:val="00A9062C"/>
    <w:rsid w:val="00A90F82"/>
    <w:rsid w:val="00A916E4"/>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66D"/>
    <w:rsid w:val="00AB4865"/>
    <w:rsid w:val="00AB4C44"/>
    <w:rsid w:val="00AB631E"/>
    <w:rsid w:val="00AB632B"/>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B7"/>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88F"/>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8C4"/>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8CE"/>
    <w:rsid w:val="00B50A1A"/>
    <w:rsid w:val="00B50E38"/>
    <w:rsid w:val="00B50FA2"/>
    <w:rsid w:val="00B51186"/>
    <w:rsid w:val="00B5171E"/>
    <w:rsid w:val="00B5186C"/>
    <w:rsid w:val="00B51BDF"/>
    <w:rsid w:val="00B51C31"/>
    <w:rsid w:val="00B521AB"/>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7F2"/>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B1A"/>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BBB"/>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5DD4"/>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349"/>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52D"/>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59A"/>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6EF"/>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5B0"/>
    <w:rsid w:val="00CE1B94"/>
    <w:rsid w:val="00CE1BA7"/>
    <w:rsid w:val="00CE1FC1"/>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1ABE"/>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59"/>
    <w:rsid w:val="00D31FA1"/>
    <w:rsid w:val="00D32FCD"/>
    <w:rsid w:val="00D333C9"/>
    <w:rsid w:val="00D3344B"/>
    <w:rsid w:val="00D3367D"/>
    <w:rsid w:val="00D337AE"/>
    <w:rsid w:val="00D338B7"/>
    <w:rsid w:val="00D33963"/>
    <w:rsid w:val="00D33B69"/>
    <w:rsid w:val="00D33F68"/>
    <w:rsid w:val="00D348AB"/>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B4E"/>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346"/>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AA2"/>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2DB"/>
    <w:rsid w:val="00DF0879"/>
    <w:rsid w:val="00DF09EC"/>
    <w:rsid w:val="00DF0C6A"/>
    <w:rsid w:val="00DF11E3"/>
    <w:rsid w:val="00DF1602"/>
    <w:rsid w:val="00DF16B0"/>
    <w:rsid w:val="00DF1BFC"/>
    <w:rsid w:val="00DF1CE9"/>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B06"/>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18D"/>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561"/>
    <w:rsid w:val="00E10643"/>
    <w:rsid w:val="00E106E9"/>
    <w:rsid w:val="00E10839"/>
    <w:rsid w:val="00E1085B"/>
    <w:rsid w:val="00E10AD8"/>
    <w:rsid w:val="00E1249C"/>
    <w:rsid w:val="00E12591"/>
    <w:rsid w:val="00E1261E"/>
    <w:rsid w:val="00E1271A"/>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5B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A5"/>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61D"/>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6CF"/>
    <w:rsid w:val="00EC47DC"/>
    <w:rsid w:val="00EC493C"/>
    <w:rsid w:val="00EC4948"/>
    <w:rsid w:val="00EC4F02"/>
    <w:rsid w:val="00EC5933"/>
    <w:rsid w:val="00EC5F06"/>
    <w:rsid w:val="00EC5F09"/>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385"/>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441"/>
    <w:rsid w:val="00EF48C7"/>
    <w:rsid w:val="00EF4AC9"/>
    <w:rsid w:val="00EF4B78"/>
    <w:rsid w:val="00EF4F68"/>
    <w:rsid w:val="00EF5144"/>
    <w:rsid w:val="00EF5290"/>
    <w:rsid w:val="00EF5828"/>
    <w:rsid w:val="00EF5D8D"/>
    <w:rsid w:val="00EF68D3"/>
    <w:rsid w:val="00EF6BE6"/>
    <w:rsid w:val="00EF7468"/>
    <w:rsid w:val="00EF7528"/>
    <w:rsid w:val="00EF7867"/>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749"/>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0B2"/>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5E2"/>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CA3"/>
    <w:rsid w:val="00F92ECE"/>
    <w:rsid w:val="00F92F37"/>
    <w:rsid w:val="00F930E3"/>
    <w:rsid w:val="00F93352"/>
    <w:rsid w:val="00F9363F"/>
    <w:rsid w:val="00F93ACE"/>
    <w:rsid w:val="00F93E8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0D67"/>
    <w:rsid w:val="00FC10AB"/>
    <w:rsid w:val="00FC132E"/>
    <w:rsid w:val="00FC165F"/>
    <w:rsid w:val="00FC16EA"/>
    <w:rsid w:val="00FC1927"/>
    <w:rsid w:val="00FC19E0"/>
    <w:rsid w:val="00FC1BE3"/>
    <w:rsid w:val="00FC1CEA"/>
    <w:rsid w:val="00FC2196"/>
    <w:rsid w:val="00FC27AF"/>
    <w:rsid w:val="00FC2D0E"/>
    <w:rsid w:val="00FC31B4"/>
    <w:rsid w:val="00FC375C"/>
    <w:rsid w:val="00FC38E5"/>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1DDC"/>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12"/>
    <w:rsid w:val="00FF0FD0"/>
    <w:rsid w:val="00FF112D"/>
    <w:rsid w:val="00FF11C4"/>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14D"/>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qFormat/>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qFormat/>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E54B3-2EB2-4387-B86C-C2B272EE1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2994</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4</cp:revision>
  <cp:lastPrinted>2011-08-03T09:36:00Z</cp:lastPrinted>
  <dcterms:created xsi:type="dcterms:W3CDTF">2021-10-22T00:36:00Z</dcterms:created>
  <dcterms:modified xsi:type="dcterms:W3CDTF">2021-10-22T00:54:00Z</dcterms:modified>
</cp:coreProperties>
</file>